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USFWS Bird Habitat Grants in the ACJV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North American Wetlands Conservation Act (NAWCA) submitted in 2022 (FY2023)</w:t>
      </w:r>
    </w:p>
    <w:p w:rsidR="00000000" w:rsidDel="00000000" w:rsidP="00000000" w:rsidRDefault="00000000" w:rsidRPr="00000000" w14:paraId="00000005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Standard Grants Awarded &amp; Approved*; Small Grants Submitted**</w:t>
      </w:r>
    </w:p>
    <w:tbl>
      <w:tblPr>
        <w:tblStyle w:val="Table1"/>
        <w:tblW w:w="103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20"/>
        <w:gridCol w:w="1065"/>
        <w:gridCol w:w="1005"/>
        <w:gridCol w:w="1555"/>
        <w:tblGridChange w:id="0">
          <w:tblGrid>
            <w:gridCol w:w="6720"/>
            <w:gridCol w:w="1065"/>
            <w:gridCol w:w="1005"/>
            <w:gridCol w:w="1555"/>
          </w:tblGrid>
        </w:tblGridChange>
      </w:tblGrid>
      <w:tr>
        <w:trPr>
          <w:cantSplit w:val="0"/>
          <w:trHeight w:val="346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Project Name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State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Acres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Request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Albemarle/Chowan Wetlands Conservation Initiative – Phase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2,600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$999,181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Embayed Rivers Initiative 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2,130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$1,000,000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Embayed Rivers Initiative VII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3,533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$2,000,000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Maine Wetlands Conservation Initiative 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2,325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$1,499,725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Mid-Atlantic Blackwaters and Bays 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2,507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$1,000,000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Santee and Winyah Basins Wilderness Preservation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2,340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$2,000,000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South Florida Ecosystem Wetlands 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4,235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$1,000,000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Resilient Carolina Wetlands and Rivers III*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NC/SC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3,812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$2,000,000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South Florida Ecosystem Wetlands IV*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5,210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$1,000,000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Protecting Maine’s Freshwater Wetlands*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7,248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$2,000,000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Connecting Conservation Corridors V*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GA/SC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1,811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$1,000,000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North Florida Wetland Connector Conservation Project Phase III*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1,025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$1,000,000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  <w:t xml:space="preserve">Grasse River Wilderness Preserve**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1,410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$100,000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Cussewago Bottoms IBA Acquisition II**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$100,000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Protecting DeMink Forest**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$100,000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Salmon Falls Tidal Wetlands**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$100,000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Connecting Conservation in the Brokenstraw Creek Watershed**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$69,800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Rocky River Bottomlands**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$100,000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  <w:t xml:space="preserve">Snell Creek**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$100,000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  <w:t xml:space="preserve">Yellow Fever Creek Wetlands Enhancement**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jc w:val="right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$50,000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40,929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$17,218,706</w:t>
            </w:r>
          </w:p>
        </w:tc>
      </w:tr>
    </w:tbl>
    <w:p w:rsidR="00000000" w:rsidDel="00000000" w:rsidP="00000000" w:rsidRDefault="00000000" w:rsidRPr="00000000" w14:paraId="0000005F">
      <w:pPr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National Coastal Wetland Conservation Grants Awarded in FY2023</w:t>
      </w:r>
    </w:p>
    <w:p w:rsidR="00000000" w:rsidDel="00000000" w:rsidP="00000000" w:rsidRDefault="00000000" w:rsidRPr="00000000" w14:paraId="00000061">
      <w:pPr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42.0" w:type="dxa"/>
        <w:jc w:val="left"/>
        <w:tblInd w:w="-27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40"/>
        <w:gridCol w:w="877"/>
        <w:gridCol w:w="900"/>
        <w:gridCol w:w="1350"/>
        <w:gridCol w:w="1675"/>
        <w:tblGridChange w:id="0">
          <w:tblGrid>
            <w:gridCol w:w="5940"/>
            <w:gridCol w:w="877"/>
            <w:gridCol w:w="900"/>
            <w:gridCol w:w="1350"/>
            <w:gridCol w:w="167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Project Name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State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Acres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ind w:left="-378" w:right="-288" w:firstLine="0"/>
              <w:jc w:val="center"/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Federal</w:t>
            </w:r>
          </w:p>
          <w:p w:rsidR="00000000" w:rsidDel="00000000" w:rsidP="00000000" w:rsidRDefault="00000000" w:rsidRPr="00000000" w14:paraId="00000066">
            <w:pPr>
              <w:ind w:left="-378" w:right="-288" w:firstLine="0"/>
              <w:jc w:val="center"/>
              <w:rPr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Request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Project Cost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Aquirre Tract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NC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$217,925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$435,850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Corbett Package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NC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3,368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$754,000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$1,663,000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Long Bay Partnership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NC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5,610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$1,000,000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$6,100,000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Ingleside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SC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440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$1,000,000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$1,422,000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RMS Wadmacon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SC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2,180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$1,000,000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$1,422,000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Jordan River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216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$1,000,000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20.0" w:type="dxa"/>
              <w:left w:w="20.0" w:type="dxa"/>
              <w:bottom w:w="100.0" w:type="dxa"/>
              <w:right w:w="2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$1,569,300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Total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11,832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4,971,925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12,612,150</w:t>
            </w:r>
          </w:p>
        </w:tc>
      </w:tr>
    </w:tbl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Great Lakes Restoration Initiative ACJV Habitat Conservation Grants in 2022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55"/>
        <w:gridCol w:w="795"/>
        <w:gridCol w:w="945"/>
        <w:gridCol w:w="1275"/>
        <w:gridCol w:w="1230"/>
        <w:tblGridChange w:id="0">
          <w:tblGrid>
            <w:gridCol w:w="6555"/>
            <w:gridCol w:w="795"/>
            <w:gridCol w:w="945"/>
            <w:gridCol w:w="1275"/>
            <w:gridCol w:w="1230"/>
          </w:tblGrid>
        </w:tblGridChange>
      </w:tblGrid>
      <w:tr>
        <w:trPr>
          <w:cantSplit w:val="0"/>
          <w:trHeight w:val="447.97851562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Project Name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State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Acres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ind w:left="-378" w:right="-288" w:firstLine="0"/>
              <w:jc w:val="center"/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Federal</w:t>
            </w:r>
          </w:p>
          <w:p w:rsidR="00000000" w:rsidDel="00000000" w:rsidP="00000000" w:rsidRDefault="00000000" w:rsidRPr="00000000" w14:paraId="00000095">
            <w:pPr>
              <w:ind w:left="-378" w:right="-288" w:firstLine="0"/>
              <w:jc w:val="center"/>
              <w:rPr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Request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Project Cost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Habitat Diversity Protection in St Lawrence River Valley Phase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$240,000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$450,000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Permanent Protection of DeMink Forest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$60,561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$900,000</w:t>
            </w:r>
          </w:p>
        </w:tc>
      </w:tr>
    </w:tbl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sectPr>
      <w:footerReference r:id="rId7" w:type="even"/>
      <w:pgSz w:h="15840" w:w="12240" w:orient="portrait"/>
      <w:pgMar w:bottom="576" w:top="576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1E4798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/>
      <w:outlineLvl w:val="1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9763B3"/>
    <w:pPr>
      <w:widowControl w:val="0"/>
      <w:autoSpaceDE w:val="0"/>
      <w:autoSpaceDN w:val="0"/>
      <w:spacing w:before="134"/>
      <w:ind w:left="33"/>
    </w:pPr>
    <w:rPr>
      <w:rFonts w:ascii="Calibri" w:cs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 w:val="1"/>
    <w:rsid w:val="00D05129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E37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E371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DE37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E371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E371C"/>
    <w:rPr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E371C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E371C"/>
    <w:rPr>
      <w:rFonts w:ascii="Segoe UI" w:cs="Segoe UI" w:hAnsi="Segoe UI"/>
      <w:sz w:val="18"/>
      <w:szCs w:val="18"/>
    </w:rPr>
  </w:style>
  <w:style w:type="paragraph" w:styleId="Default" w:customStyle="1">
    <w:name w:val="Default"/>
    <w:rsid w:val="00404661"/>
    <w:pPr>
      <w:autoSpaceDE w:val="0"/>
      <w:autoSpaceDN w:val="0"/>
      <w:adjustRightInd w:val="0"/>
    </w:pPr>
    <w:rPr>
      <w:rFonts w:ascii="Calibri" w:cs="Calibri" w:hAnsi="Calibri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R4mNlIGpF034as+Khw4TdFMiDQ==">AMUW2mU0q/dq1M1VVWOcoRpeyLXGUbELBzeV4R+SAKflydBY0N+oHzX+uouKMPnd1WRmeJmS12EMR3z5YZHzF/L05O9CbLo+Q/sdxPKUDnzVoLfbDrPDYAU=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2022-04-25T13:14:00Z</dcterms:created>
  <dc:creator>Watson, Craig</dc:creator>
</cp:coreProperties>
</file>