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0CFF9357" w:rsidR="0047138F" w:rsidRPr="00EA3580" w:rsidRDefault="00BA370E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December 16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2021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019F5565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073AA438" w14:textId="299D4D69" w:rsidR="0089219B" w:rsidRPr="0089219B" w:rsidRDefault="0089219B" w:rsidP="0089219B">
      <w:pPr>
        <w:ind w:firstLine="14"/>
        <w:rPr>
          <w:rFonts w:ascii="Garamond" w:hAnsi="Garamond"/>
          <w:bCs/>
          <w:sz w:val="24"/>
          <w:szCs w:val="24"/>
        </w:rPr>
      </w:pPr>
      <w:r w:rsidRPr="0089219B">
        <w:rPr>
          <w:rFonts w:ascii="Garamond" w:hAnsi="Garamond"/>
          <w:bCs/>
          <w:sz w:val="24"/>
          <w:szCs w:val="24"/>
        </w:rPr>
        <w:t xml:space="preserve">Attendees: Eve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Schluter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James Farquhar, Gary </w:t>
      </w:r>
      <w:proofErr w:type="spellStart"/>
      <w:r w:rsidRPr="0089219B">
        <w:rPr>
          <w:rFonts w:ascii="Garamond" w:hAnsi="Garamond"/>
          <w:bCs/>
          <w:sz w:val="24"/>
          <w:szCs w:val="24"/>
        </w:rPr>
        <w:t>Casabona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Judy </w:t>
      </w:r>
      <w:proofErr w:type="spellStart"/>
      <w:r>
        <w:rPr>
          <w:rFonts w:ascii="Garamond" w:hAnsi="Garamond"/>
          <w:bCs/>
          <w:sz w:val="24"/>
          <w:szCs w:val="24"/>
        </w:rPr>
        <w:t>Camuso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Cory Riley, Jonathan McKnight, Ryan Brown, Dave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Saveikis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Rena </w:t>
      </w:r>
      <w:proofErr w:type="spellStart"/>
      <w:r w:rsidRPr="0089219B">
        <w:rPr>
          <w:rFonts w:ascii="Garamond" w:hAnsi="Garamond"/>
          <w:bCs/>
          <w:sz w:val="24"/>
          <w:szCs w:val="24"/>
        </w:rPr>
        <w:t>Weichenberg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Jenny Dickson, Mike </w:t>
      </w:r>
      <w:proofErr w:type="spellStart"/>
      <w:r w:rsidRPr="0089219B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John Catena, </w:t>
      </w:r>
      <w:r>
        <w:rPr>
          <w:rFonts w:ascii="Garamond" w:hAnsi="Garamond"/>
          <w:bCs/>
          <w:sz w:val="24"/>
          <w:szCs w:val="24"/>
        </w:rPr>
        <w:t xml:space="preserve">Robert Arnold, </w:t>
      </w:r>
      <w:r w:rsidRPr="0089219B">
        <w:rPr>
          <w:rFonts w:ascii="Garamond" w:hAnsi="Garamond"/>
          <w:bCs/>
          <w:sz w:val="24"/>
          <w:szCs w:val="24"/>
        </w:rPr>
        <w:t>Wendi Weber</w:t>
      </w:r>
      <w:r w:rsidR="00574A0E">
        <w:rPr>
          <w:rFonts w:ascii="Garamond" w:hAnsi="Garamond"/>
          <w:bCs/>
          <w:sz w:val="24"/>
          <w:szCs w:val="24"/>
        </w:rPr>
        <w:t>, Mindy Simmons</w:t>
      </w:r>
      <w:r w:rsidRPr="0089219B">
        <w:rPr>
          <w:rFonts w:ascii="Garamond" w:hAnsi="Garamond"/>
          <w:bCs/>
          <w:sz w:val="24"/>
          <w:szCs w:val="24"/>
        </w:rPr>
        <w:t xml:space="preserve">.  Fish and Wildlife Service (Service): Pam </w:t>
      </w:r>
      <w:proofErr w:type="spellStart"/>
      <w:r w:rsidRPr="0089219B">
        <w:rPr>
          <w:rFonts w:ascii="Garamond" w:hAnsi="Garamond"/>
          <w:bCs/>
          <w:sz w:val="24"/>
          <w:szCs w:val="24"/>
        </w:rPr>
        <w:t>Toschik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Scott Johnston, Mike Slatter</w:t>
      </w:r>
      <w:r w:rsidR="00574A0E">
        <w:rPr>
          <w:rFonts w:ascii="Garamond" w:hAnsi="Garamond"/>
          <w:bCs/>
          <w:sz w:val="24"/>
          <w:szCs w:val="24"/>
        </w:rPr>
        <w:t>y</w:t>
      </w:r>
      <w:r>
        <w:rPr>
          <w:rFonts w:ascii="Garamond" w:hAnsi="Garamond"/>
          <w:bCs/>
          <w:sz w:val="24"/>
          <w:szCs w:val="24"/>
        </w:rPr>
        <w:t>, Christina Ryder</w:t>
      </w:r>
      <w:r w:rsidRPr="0089219B">
        <w:rPr>
          <w:rFonts w:ascii="Garamond" w:hAnsi="Garamond"/>
          <w:bCs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 xml:space="preserve">Suzanne Paton, </w:t>
      </w:r>
      <w:r w:rsidRPr="0089219B">
        <w:rPr>
          <w:rFonts w:ascii="Garamond" w:hAnsi="Garamond"/>
          <w:bCs/>
          <w:sz w:val="24"/>
          <w:szCs w:val="24"/>
        </w:rPr>
        <w:t xml:space="preserve">Aimee Weldon, Mo </w:t>
      </w:r>
      <w:proofErr w:type="spellStart"/>
      <w:r w:rsidRPr="0089219B">
        <w:rPr>
          <w:rFonts w:ascii="Garamond" w:hAnsi="Garamond"/>
          <w:bCs/>
          <w:sz w:val="24"/>
          <w:szCs w:val="24"/>
        </w:rPr>
        <w:t>Correll</w:t>
      </w:r>
      <w:proofErr w:type="spellEnd"/>
      <w:r w:rsidRPr="0089219B">
        <w:rPr>
          <w:rFonts w:ascii="Garamond" w:hAnsi="Garamond"/>
          <w:bCs/>
          <w:sz w:val="24"/>
          <w:szCs w:val="24"/>
        </w:rPr>
        <w:t xml:space="preserve">, Suzanne Paton, </w:t>
      </w:r>
      <w:r>
        <w:rPr>
          <w:rFonts w:ascii="Garamond" w:hAnsi="Garamond"/>
          <w:bCs/>
          <w:sz w:val="24"/>
          <w:szCs w:val="24"/>
        </w:rPr>
        <w:t>Mitch Hartley</w:t>
      </w:r>
      <w:r w:rsidRPr="0089219B">
        <w:rPr>
          <w:rFonts w:ascii="Garamond" w:hAnsi="Garamond"/>
          <w:bCs/>
          <w:sz w:val="24"/>
          <w:szCs w:val="24"/>
        </w:rPr>
        <w:t xml:space="preserve">, Debra Reynolds. </w:t>
      </w:r>
    </w:p>
    <w:p w14:paraId="4EE8797E" w14:textId="639CA81B" w:rsidR="009A0CD3" w:rsidRDefault="00AF0C36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Infrastructure</w:t>
      </w:r>
      <w:r w:rsidR="002C3C33">
        <w:rPr>
          <w:rFonts w:ascii="Garamond" w:hAnsi="Garamond"/>
          <w:b/>
          <w:sz w:val="24"/>
          <w:szCs w:val="24"/>
        </w:rPr>
        <w:t xml:space="preserve"> Funding</w:t>
      </w:r>
      <w:r w:rsidR="002F6179">
        <w:rPr>
          <w:rFonts w:ascii="Garamond" w:hAnsi="Garamond"/>
          <w:b/>
          <w:sz w:val="24"/>
          <w:szCs w:val="24"/>
        </w:rPr>
        <w:t xml:space="preserve"> (Slides attached)</w:t>
      </w:r>
      <w:r w:rsidR="002C3C33">
        <w:rPr>
          <w:rFonts w:ascii="Garamond" w:hAnsi="Garamond"/>
          <w:b/>
          <w:sz w:val="24"/>
          <w:szCs w:val="24"/>
        </w:rPr>
        <w:t xml:space="preserve">  </w:t>
      </w:r>
    </w:p>
    <w:p w14:paraId="4C891864" w14:textId="177946C4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NOAA</w:t>
      </w:r>
    </w:p>
    <w:p w14:paraId="6F4422BC" w14:textId="77777777" w:rsidR="0046794A" w:rsidRPr="0046794A" w:rsidRDefault="0046794A" w:rsidP="0046794A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sz w:val="24"/>
          <w:szCs w:val="24"/>
        </w:rPr>
      </w:pPr>
      <w:r w:rsidRPr="0046794A">
        <w:rPr>
          <w:rFonts w:ascii="Garamond" w:eastAsia="Times New Roman" w:hAnsi="Garamond" w:cs="Segoe UI"/>
          <w:sz w:val="24"/>
          <w:szCs w:val="24"/>
        </w:rPr>
        <w:t>T</w:t>
      </w:r>
      <w:r w:rsidR="00B138B9" w:rsidRPr="0046794A">
        <w:rPr>
          <w:rFonts w:ascii="Garamond" w:eastAsia="Times New Roman" w:hAnsi="Garamond" w:cs="Segoe UI"/>
          <w:sz w:val="24"/>
          <w:szCs w:val="24"/>
        </w:rPr>
        <w:t xml:space="preserve">wo programs -- </w:t>
      </w:r>
      <w:r w:rsidR="00B138B9" w:rsidRPr="0040225C">
        <w:rPr>
          <w:rFonts w:ascii="Garamond" w:eastAsia="Times New Roman" w:hAnsi="Garamond" w:cs="Segoe UI"/>
          <w:b/>
          <w:sz w:val="24"/>
          <w:szCs w:val="24"/>
        </w:rPr>
        <w:t>$491M for coastal habitat restoration and $400M for fish passage restoration.</w:t>
      </w:r>
      <w:r w:rsidR="00B138B9" w:rsidRPr="0046794A">
        <w:rPr>
          <w:rFonts w:ascii="Garamond" w:eastAsia="Times New Roman" w:hAnsi="Garamond" w:cs="Segoe UI"/>
          <w:sz w:val="24"/>
          <w:szCs w:val="24"/>
        </w:rPr>
        <w:t xml:space="preserve"> </w:t>
      </w:r>
    </w:p>
    <w:p w14:paraId="0B6EACD5" w14:textId="6493F94C" w:rsidR="0046794A" w:rsidRPr="0046794A" w:rsidRDefault="0046794A" w:rsidP="005C513B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sz w:val="24"/>
          <w:szCs w:val="24"/>
        </w:rPr>
      </w:pPr>
      <w:r w:rsidRPr="0046794A">
        <w:rPr>
          <w:rFonts w:ascii="Garamond" w:eastAsia="Times New Roman" w:hAnsi="Garamond" w:cs="Segoe UI"/>
          <w:sz w:val="24"/>
          <w:szCs w:val="24"/>
        </w:rPr>
        <w:t>Spend plan due to Congress in mid-February</w:t>
      </w:r>
      <w:r w:rsidR="00B772BE">
        <w:rPr>
          <w:rFonts w:ascii="Garamond" w:eastAsia="Times New Roman" w:hAnsi="Garamond" w:cs="Segoe UI"/>
          <w:sz w:val="24"/>
          <w:szCs w:val="24"/>
        </w:rPr>
        <w:t>.</w:t>
      </w:r>
    </w:p>
    <w:p w14:paraId="1C6A78BA" w14:textId="1BCFBB25" w:rsidR="0046794A" w:rsidRPr="0040225C" w:rsidRDefault="0046794A" w:rsidP="0046794A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b/>
          <w:sz w:val="24"/>
          <w:szCs w:val="24"/>
        </w:rPr>
      </w:pPr>
      <w:r w:rsidRPr="0040225C">
        <w:rPr>
          <w:rFonts w:ascii="Garamond" w:eastAsia="Times New Roman" w:hAnsi="Garamond" w:cs="Segoe UI"/>
          <w:b/>
          <w:sz w:val="24"/>
          <w:szCs w:val="24"/>
        </w:rPr>
        <w:t>Notice of Funding Opportunity – likely two solicitations in latter half of FY22</w:t>
      </w:r>
      <w:r w:rsidR="00B772BE">
        <w:rPr>
          <w:rFonts w:ascii="Garamond" w:eastAsia="Times New Roman" w:hAnsi="Garamond" w:cs="Segoe UI"/>
          <w:b/>
          <w:sz w:val="24"/>
          <w:szCs w:val="24"/>
        </w:rPr>
        <w:t>.</w:t>
      </w:r>
    </w:p>
    <w:p w14:paraId="255AA188" w14:textId="0B4B33EA" w:rsidR="0046794A" w:rsidRPr="0046794A" w:rsidRDefault="0046794A" w:rsidP="005C513B">
      <w:pPr>
        <w:pStyle w:val="ListParagraph"/>
        <w:numPr>
          <w:ilvl w:val="0"/>
          <w:numId w:val="13"/>
        </w:numPr>
        <w:rPr>
          <w:rFonts w:ascii="Garamond" w:eastAsia="Times New Roman" w:hAnsi="Garamond" w:cs="Segoe UI"/>
          <w:sz w:val="24"/>
          <w:szCs w:val="24"/>
        </w:rPr>
      </w:pPr>
      <w:r w:rsidRPr="0046794A">
        <w:rPr>
          <w:rFonts w:ascii="Garamond" w:eastAsia="Times New Roman" w:hAnsi="Garamond" w:cs="Segoe UI"/>
          <w:sz w:val="24"/>
          <w:szCs w:val="24"/>
        </w:rPr>
        <w:t>Multi-year awards/partnerships - matching funds will be encouraged but not required</w:t>
      </w:r>
      <w:r w:rsidR="00B772BE">
        <w:rPr>
          <w:rFonts w:ascii="Garamond" w:eastAsia="Times New Roman" w:hAnsi="Garamond" w:cs="Segoe UI"/>
          <w:sz w:val="24"/>
          <w:szCs w:val="24"/>
        </w:rPr>
        <w:t>.</w:t>
      </w:r>
    </w:p>
    <w:p w14:paraId="5BC1A78C" w14:textId="11F97152" w:rsidR="00B138B9" w:rsidRPr="0046794A" w:rsidRDefault="00B138B9" w:rsidP="0046794A">
      <w:pPr>
        <w:pStyle w:val="ListParagraph"/>
        <w:rPr>
          <w:rFonts w:ascii="Segoe UI" w:eastAsia="Times New Roman" w:hAnsi="Segoe UI" w:cs="Segoe UI"/>
          <w:sz w:val="21"/>
          <w:szCs w:val="21"/>
        </w:rPr>
      </w:pPr>
    </w:p>
    <w:p w14:paraId="5D6B57CC" w14:textId="42A68922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NRCS</w:t>
      </w:r>
    </w:p>
    <w:p w14:paraId="7E937757" w14:textId="6D2C8669" w:rsidR="0046794A" w:rsidRPr="0046794A" w:rsidRDefault="0046794A" w:rsidP="005C513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40225C">
        <w:rPr>
          <w:rFonts w:ascii="Garamond" w:hAnsi="Garamond"/>
          <w:b/>
          <w:sz w:val="24"/>
          <w:szCs w:val="24"/>
        </w:rPr>
        <w:t>Wetland Reserve Easements:</w:t>
      </w:r>
      <w:r w:rsidRPr="0046794A">
        <w:rPr>
          <w:rFonts w:ascii="Garamond" w:hAnsi="Garamond"/>
          <w:sz w:val="24"/>
          <w:szCs w:val="24"/>
        </w:rPr>
        <w:t xml:space="preserve">  Land must have a history of agriculture at some point in time (e.g., salt haying) and must either include degraded wetland that can be restored</w:t>
      </w:r>
      <w:r w:rsidR="00B772BE">
        <w:rPr>
          <w:rFonts w:ascii="Garamond" w:hAnsi="Garamond"/>
          <w:sz w:val="24"/>
          <w:szCs w:val="24"/>
        </w:rPr>
        <w:t>.</w:t>
      </w:r>
    </w:p>
    <w:p w14:paraId="4E301ACF" w14:textId="041830A5" w:rsidR="0046794A" w:rsidRPr="0046794A" w:rsidRDefault="0046794A" w:rsidP="0046794A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46794A">
        <w:rPr>
          <w:rFonts w:ascii="Garamond" w:hAnsi="Garamond"/>
          <w:sz w:val="24"/>
          <w:szCs w:val="24"/>
        </w:rPr>
        <w:t>NRCS can typically pay 100 percent of restoration costs after closing on the easement</w:t>
      </w:r>
      <w:r w:rsidR="00B772BE">
        <w:rPr>
          <w:rFonts w:ascii="Garamond" w:hAnsi="Garamond"/>
          <w:sz w:val="24"/>
          <w:szCs w:val="24"/>
        </w:rPr>
        <w:t>.</w:t>
      </w:r>
    </w:p>
    <w:p w14:paraId="56A91F1D" w14:textId="27F5D938" w:rsidR="0040225C" w:rsidRPr="0040225C" w:rsidRDefault="0040225C" w:rsidP="0040225C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40225C">
        <w:rPr>
          <w:rFonts w:ascii="Garamond" w:hAnsi="Garamond"/>
          <w:b/>
          <w:sz w:val="24"/>
          <w:szCs w:val="24"/>
        </w:rPr>
        <w:t>Environmental Quality Incentives Program</w:t>
      </w:r>
      <w:r>
        <w:rPr>
          <w:rFonts w:ascii="Garamond" w:hAnsi="Garamond"/>
          <w:b/>
          <w:sz w:val="24"/>
          <w:szCs w:val="24"/>
        </w:rPr>
        <w:t>:</w:t>
      </w:r>
      <w:r w:rsidRPr="0040225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40225C">
        <w:rPr>
          <w:rFonts w:ascii="Garamond" w:hAnsi="Garamond"/>
          <w:sz w:val="24"/>
          <w:szCs w:val="24"/>
        </w:rPr>
        <w:t xml:space="preserve">nstallation of conservation practices such as </w:t>
      </w:r>
      <w:r w:rsidR="00B772BE">
        <w:rPr>
          <w:rFonts w:ascii="Garamond" w:hAnsi="Garamond"/>
          <w:sz w:val="24"/>
          <w:szCs w:val="24"/>
        </w:rPr>
        <w:t>t</w:t>
      </w:r>
      <w:r w:rsidRPr="0040225C">
        <w:rPr>
          <w:rFonts w:ascii="Garamond" w:hAnsi="Garamond"/>
          <w:sz w:val="24"/>
          <w:szCs w:val="24"/>
        </w:rPr>
        <w:t xml:space="preserve">idal </w:t>
      </w:r>
      <w:proofErr w:type="gramStart"/>
      <w:r w:rsidR="00B772BE">
        <w:rPr>
          <w:rFonts w:ascii="Garamond" w:hAnsi="Garamond"/>
          <w:sz w:val="24"/>
          <w:szCs w:val="24"/>
        </w:rPr>
        <w:t>c</w:t>
      </w:r>
      <w:r w:rsidRPr="0040225C">
        <w:rPr>
          <w:rFonts w:ascii="Garamond" w:hAnsi="Garamond"/>
          <w:sz w:val="24"/>
          <w:szCs w:val="24"/>
        </w:rPr>
        <w:t>hannel</w:t>
      </w:r>
      <w:proofErr w:type="gramEnd"/>
      <w:r w:rsidRPr="0040225C">
        <w:rPr>
          <w:rFonts w:ascii="Garamond" w:hAnsi="Garamond"/>
          <w:sz w:val="24"/>
          <w:szCs w:val="24"/>
        </w:rPr>
        <w:t xml:space="preserve"> </w:t>
      </w:r>
      <w:r w:rsidR="00B772BE">
        <w:rPr>
          <w:rFonts w:ascii="Garamond" w:hAnsi="Garamond"/>
          <w:sz w:val="24"/>
          <w:szCs w:val="24"/>
        </w:rPr>
        <w:t>r</w:t>
      </w:r>
      <w:r w:rsidRPr="0040225C">
        <w:rPr>
          <w:rFonts w:ascii="Garamond" w:hAnsi="Garamond"/>
          <w:sz w:val="24"/>
          <w:szCs w:val="24"/>
        </w:rPr>
        <w:t xml:space="preserve">estoration, </w:t>
      </w:r>
      <w:proofErr w:type="spellStart"/>
      <w:r w:rsidR="00B772BE">
        <w:rPr>
          <w:rFonts w:ascii="Garamond" w:hAnsi="Garamond"/>
          <w:sz w:val="24"/>
          <w:szCs w:val="24"/>
        </w:rPr>
        <w:t>r</w:t>
      </w:r>
      <w:r w:rsidRPr="0040225C">
        <w:rPr>
          <w:rFonts w:ascii="Garamond" w:hAnsi="Garamond"/>
          <w:sz w:val="24"/>
          <w:szCs w:val="24"/>
        </w:rPr>
        <w:t>unneling</w:t>
      </w:r>
      <w:proofErr w:type="spellEnd"/>
      <w:r w:rsidRPr="0040225C">
        <w:rPr>
          <w:rFonts w:ascii="Garamond" w:hAnsi="Garamond"/>
          <w:sz w:val="24"/>
          <w:szCs w:val="24"/>
        </w:rPr>
        <w:t>, etc.</w:t>
      </w:r>
    </w:p>
    <w:p w14:paraId="2458BCE9" w14:textId="2F0EC96A" w:rsidR="0040225C" w:rsidRPr="0040225C" w:rsidRDefault="0040225C" w:rsidP="0040225C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NRCS r</w:t>
      </w:r>
      <w:r w:rsidRPr="0040225C">
        <w:rPr>
          <w:rFonts w:ascii="Garamond" w:hAnsi="Garamond"/>
          <w:sz w:val="24"/>
          <w:szCs w:val="24"/>
        </w:rPr>
        <w:t xml:space="preserve">eimburses 75 to 90 percent of </w:t>
      </w:r>
      <w:r w:rsidRPr="00B772BE">
        <w:rPr>
          <w:rFonts w:ascii="Garamond" w:hAnsi="Garamond"/>
          <w:b/>
          <w:bCs/>
          <w:sz w:val="24"/>
          <w:szCs w:val="24"/>
        </w:rPr>
        <w:t>estimated costs (from payment schedule)</w:t>
      </w:r>
      <w:r w:rsidR="00B772BE" w:rsidRPr="00B772BE">
        <w:rPr>
          <w:rFonts w:ascii="Garamond" w:hAnsi="Garamond"/>
          <w:b/>
          <w:bCs/>
          <w:sz w:val="24"/>
          <w:szCs w:val="24"/>
        </w:rPr>
        <w:t>.</w:t>
      </w:r>
    </w:p>
    <w:p w14:paraId="43E2D2C8" w14:textId="5EC67037" w:rsidR="009A5006" w:rsidRPr="0040225C" w:rsidRDefault="00B138B9" w:rsidP="005C513B">
      <w:pPr>
        <w:pStyle w:val="ListParagraph"/>
        <w:numPr>
          <w:ilvl w:val="0"/>
          <w:numId w:val="14"/>
        </w:num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40225C">
        <w:rPr>
          <w:rFonts w:ascii="Garamond" w:hAnsi="Garamond"/>
          <w:b/>
          <w:sz w:val="24"/>
          <w:szCs w:val="24"/>
        </w:rPr>
        <w:t>Significant funding across program</w:t>
      </w:r>
      <w:r w:rsidR="0040225C">
        <w:rPr>
          <w:rFonts w:ascii="Garamond" w:hAnsi="Garamond"/>
          <w:b/>
          <w:sz w:val="24"/>
          <w:szCs w:val="24"/>
        </w:rPr>
        <w:t xml:space="preserve"> and r</w:t>
      </w:r>
      <w:r w:rsidRPr="0040225C">
        <w:rPr>
          <w:rFonts w:ascii="Garamond" w:hAnsi="Garamond"/>
          <w:b/>
          <w:sz w:val="24"/>
          <w:szCs w:val="24"/>
        </w:rPr>
        <w:t xml:space="preserve">olling submissions so no bad time to submit.  </w:t>
      </w:r>
    </w:p>
    <w:p w14:paraId="5163A95E" w14:textId="0B7845BC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USACE</w:t>
      </w:r>
    </w:p>
    <w:p w14:paraId="70F3D2E9" w14:textId="685EF14E" w:rsidR="00D1623D" w:rsidRPr="00D1623D" w:rsidRDefault="00D1623D" w:rsidP="005C513B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D1623D">
        <w:rPr>
          <w:rFonts w:ascii="Garamond" w:hAnsi="Garamond"/>
          <w:b/>
          <w:bCs/>
          <w:sz w:val="24"/>
          <w:szCs w:val="24"/>
        </w:rPr>
        <w:t xml:space="preserve">Aquatic Ecosystem Restoration </w:t>
      </w:r>
      <w:r>
        <w:rPr>
          <w:rFonts w:ascii="Garamond" w:hAnsi="Garamond"/>
          <w:b/>
          <w:bCs/>
          <w:sz w:val="24"/>
          <w:szCs w:val="24"/>
        </w:rPr>
        <w:t>(</w:t>
      </w:r>
      <w:r w:rsidR="000A7374">
        <w:rPr>
          <w:rFonts w:ascii="Garamond" w:hAnsi="Garamond"/>
          <w:b/>
          <w:bCs/>
          <w:sz w:val="24"/>
          <w:szCs w:val="24"/>
        </w:rPr>
        <w:t>$</w:t>
      </w:r>
      <w:r>
        <w:rPr>
          <w:rFonts w:ascii="Garamond" w:hAnsi="Garamond"/>
          <w:b/>
          <w:bCs/>
          <w:sz w:val="24"/>
          <w:szCs w:val="24"/>
        </w:rPr>
        <w:t>1.9</w:t>
      </w:r>
      <w:r w:rsidR="000A7374">
        <w:rPr>
          <w:rFonts w:ascii="Garamond" w:hAnsi="Garamond"/>
          <w:b/>
          <w:bCs/>
          <w:sz w:val="24"/>
          <w:szCs w:val="24"/>
        </w:rPr>
        <w:t>B</w:t>
      </w:r>
      <w:r>
        <w:rPr>
          <w:rFonts w:ascii="Garamond" w:hAnsi="Garamond"/>
          <w:b/>
          <w:bCs/>
          <w:sz w:val="24"/>
          <w:szCs w:val="24"/>
        </w:rPr>
        <w:t>)</w:t>
      </w:r>
      <w:r w:rsidR="00B772BE">
        <w:rPr>
          <w:rFonts w:ascii="Garamond" w:hAnsi="Garamond"/>
          <w:b/>
          <w:bCs/>
          <w:sz w:val="24"/>
          <w:szCs w:val="24"/>
        </w:rPr>
        <w:t xml:space="preserve"> </w:t>
      </w:r>
      <w:r w:rsidRPr="00B772BE">
        <w:rPr>
          <w:rFonts w:ascii="Garamond" w:hAnsi="Garamond"/>
          <w:bCs/>
          <w:sz w:val="24"/>
          <w:szCs w:val="24"/>
        </w:rPr>
        <w:t>–</w:t>
      </w:r>
      <w:r w:rsidRPr="00D1623D">
        <w:rPr>
          <w:rFonts w:ascii="Garamond" w:hAnsi="Garamond"/>
          <w:b/>
          <w:bCs/>
          <w:sz w:val="24"/>
          <w:szCs w:val="24"/>
        </w:rPr>
        <w:t xml:space="preserve"> </w:t>
      </w:r>
      <w:r w:rsidRPr="00D1623D">
        <w:rPr>
          <w:rFonts w:ascii="Garamond" w:hAnsi="Garamond"/>
          <w:sz w:val="24"/>
          <w:szCs w:val="24"/>
        </w:rPr>
        <w:t>Salt marsh creation, beneficial use for restoration purposes</w:t>
      </w:r>
      <w:r w:rsidR="00935CAC">
        <w:rPr>
          <w:rFonts w:ascii="Garamond" w:hAnsi="Garamond"/>
          <w:sz w:val="24"/>
          <w:szCs w:val="24"/>
        </w:rPr>
        <w:t>.</w:t>
      </w:r>
    </w:p>
    <w:p w14:paraId="248CC722" w14:textId="06E6B532" w:rsidR="00D1623D" w:rsidRPr="00D1623D" w:rsidRDefault="00B772BE" w:rsidP="005C513B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Navigation </w:t>
      </w:r>
      <w:r w:rsidR="00D1623D">
        <w:rPr>
          <w:rFonts w:ascii="Garamond" w:hAnsi="Garamond"/>
          <w:b/>
          <w:bCs/>
          <w:sz w:val="24"/>
          <w:szCs w:val="24"/>
        </w:rPr>
        <w:t>(</w:t>
      </w:r>
      <w:r w:rsidR="000A7374">
        <w:rPr>
          <w:rFonts w:ascii="Garamond" w:hAnsi="Garamond"/>
          <w:b/>
          <w:bCs/>
          <w:sz w:val="24"/>
          <w:szCs w:val="24"/>
        </w:rPr>
        <w:t>$</w:t>
      </w:r>
      <w:r w:rsidR="00D1623D">
        <w:rPr>
          <w:rFonts w:ascii="Garamond" w:hAnsi="Garamond"/>
          <w:b/>
          <w:bCs/>
          <w:sz w:val="24"/>
          <w:szCs w:val="24"/>
        </w:rPr>
        <w:t>1.5</w:t>
      </w:r>
      <w:r w:rsidR="000A7374">
        <w:rPr>
          <w:rFonts w:ascii="Garamond" w:hAnsi="Garamond"/>
          <w:b/>
          <w:bCs/>
          <w:sz w:val="24"/>
          <w:szCs w:val="24"/>
        </w:rPr>
        <w:t>B</w:t>
      </w:r>
      <w:r w:rsidR="00D1623D">
        <w:rPr>
          <w:rFonts w:ascii="Garamond" w:hAnsi="Garamond"/>
          <w:b/>
          <w:bCs/>
          <w:sz w:val="24"/>
          <w:szCs w:val="24"/>
        </w:rPr>
        <w:t>)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1623D" w:rsidRPr="00B772BE">
        <w:rPr>
          <w:rFonts w:ascii="Garamond" w:hAnsi="Garamond"/>
          <w:bCs/>
          <w:sz w:val="24"/>
          <w:szCs w:val="24"/>
        </w:rPr>
        <w:t>-</w:t>
      </w:r>
      <w:r w:rsidR="00D1623D" w:rsidRPr="00D1623D">
        <w:rPr>
          <w:rFonts w:ascii="Garamond" w:hAnsi="Garamond"/>
          <w:b/>
          <w:bCs/>
          <w:sz w:val="24"/>
          <w:szCs w:val="24"/>
        </w:rPr>
        <w:t xml:space="preserve"> </w:t>
      </w:r>
      <w:r w:rsidR="00D1623D" w:rsidRPr="00D1623D">
        <w:rPr>
          <w:rFonts w:ascii="Garamond" w:hAnsi="Garamond"/>
          <w:bCs/>
          <w:sz w:val="24"/>
          <w:szCs w:val="24"/>
        </w:rPr>
        <w:t>b</w:t>
      </w:r>
      <w:r w:rsidR="00D1623D" w:rsidRPr="00D1623D">
        <w:rPr>
          <w:rFonts w:ascii="Garamond" w:hAnsi="Garamond"/>
          <w:sz w:val="24"/>
          <w:szCs w:val="24"/>
        </w:rPr>
        <w:t>en</w:t>
      </w:r>
      <w:r w:rsidR="00935CAC">
        <w:rPr>
          <w:rFonts w:ascii="Garamond" w:hAnsi="Garamond"/>
          <w:sz w:val="24"/>
          <w:szCs w:val="24"/>
        </w:rPr>
        <w:t>eficial use of dredged material.</w:t>
      </w:r>
    </w:p>
    <w:p w14:paraId="7E351F9F" w14:textId="5EEB5CDD" w:rsidR="00D1623D" w:rsidRPr="00D1623D" w:rsidRDefault="00D1623D" w:rsidP="005C513B">
      <w:pPr>
        <w:pStyle w:val="ListParagraph"/>
        <w:numPr>
          <w:ilvl w:val="0"/>
          <w:numId w:val="15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D1623D">
        <w:rPr>
          <w:rFonts w:ascii="Garamond" w:hAnsi="Garamond"/>
          <w:b/>
          <w:bCs/>
          <w:sz w:val="24"/>
          <w:szCs w:val="24"/>
        </w:rPr>
        <w:t xml:space="preserve">Flood Risk Management/Coastal Storm Risk Management </w:t>
      </w:r>
      <w:r>
        <w:rPr>
          <w:rFonts w:ascii="Garamond" w:hAnsi="Garamond"/>
          <w:b/>
          <w:bCs/>
          <w:sz w:val="24"/>
          <w:szCs w:val="24"/>
        </w:rPr>
        <w:t>(</w:t>
      </w:r>
      <w:r w:rsidR="000A7374">
        <w:rPr>
          <w:rFonts w:ascii="Garamond" w:hAnsi="Garamond"/>
          <w:b/>
          <w:bCs/>
          <w:sz w:val="24"/>
          <w:szCs w:val="24"/>
        </w:rPr>
        <w:t>$</w:t>
      </w:r>
      <w:r>
        <w:rPr>
          <w:rFonts w:ascii="Garamond" w:hAnsi="Garamond"/>
          <w:b/>
          <w:bCs/>
          <w:sz w:val="24"/>
          <w:szCs w:val="24"/>
        </w:rPr>
        <w:t>2.55</w:t>
      </w:r>
      <w:r w:rsidR="00BF6B3A">
        <w:rPr>
          <w:rFonts w:ascii="Garamond" w:hAnsi="Garamond"/>
          <w:b/>
          <w:bCs/>
          <w:sz w:val="24"/>
          <w:szCs w:val="24"/>
        </w:rPr>
        <w:t>B</w:t>
      </w:r>
      <w:r>
        <w:rPr>
          <w:rFonts w:ascii="Garamond" w:hAnsi="Garamond"/>
          <w:b/>
          <w:bCs/>
          <w:sz w:val="24"/>
          <w:szCs w:val="24"/>
        </w:rPr>
        <w:t>)</w:t>
      </w:r>
      <w:r w:rsidR="00B772BE">
        <w:rPr>
          <w:rFonts w:ascii="Garamond" w:hAnsi="Garamond"/>
          <w:b/>
          <w:bCs/>
          <w:sz w:val="24"/>
          <w:szCs w:val="24"/>
        </w:rPr>
        <w:t xml:space="preserve"> </w:t>
      </w:r>
      <w:r w:rsidRPr="00B772BE">
        <w:rPr>
          <w:rFonts w:ascii="Garamond" w:hAnsi="Garamond"/>
          <w:bCs/>
          <w:sz w:val="24"/>
          <w:szCs w:val="24"/>
        </w:rPr>
        <w:t>-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D1623D">
        <w:rPr>
          <w:rFonts w:ascii="Garamond" w:hAnsi="Garamond"/>
          <w:bCs/>
          <w:sz w:val="24"/>
          <w:szCs w:val="24"/>
        </w:rPr>
        <w:t>b</w:t>
      </w:r>
      <w:r w:rsidRPr="00D1623D">
        <w:rPr>
          <w:rFonts w:ascii="Garamond" w:hAnsi="Garamond"/>
          <w:sz w:val="24"/>
          <w:szCs w:val="24"/>
        </w:rPr>
        <w:t xml:space="preserve">each </w:t>
      </w:r>
      <w:proofErr w:type="spellStart"/>
      <w:r w:rsidRPr="00D1623D">
        <w:rPr>
          <w:rFonts w:ascii="Garamond" w:hAnsi="Garamond"/>
          <w:sz w:val="24"/>
          <w:szCs w:val="24"/>
        </w:rPr>
        <w:t>renourishment</w:t>
      </w:r>
      <w:proofErr w:type="spellEnd"/>
      <w:r w:rsidRPr="00D1623D">
        <w:rPr>
          <w:rFonts w:ascii="Garamond" w:hAnsi="Garamond"/>
          <w:sz w:val="24"/>
          <w:szCs w:val="24"/>
        </w:rPr>
        <w:t>, marsh creation for coastal storm protection</w:t>
      </w:r>
      <w:r w:rsidR="00B772BE">
        <w:rPr>
          <w:rFonts w:ascii="Garamond" w:hAnsi="Garamond"/>
          <w:sz w:val="24"/>
          <w:szCs w:val="24"/>
        </w:rPr>
        <w:t>.</w:t>
      </w:r>
    </w:p>
    <w:p w14:paraId="54A6851F" w14:textId="1350A74B" w:rsidR="009A5006" w:rsidRDefault="009A5006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DOI</w:t>
      </w:r>
    </w:p>
    <w:p w14:paraId="644A9C51" w14:textId="77112E25" w:rsidR="00D9580C" w:rsidRPr="00D9580C" w:rsidRDefault="00D9580C" w:rsidP="005C513B">
      <w:pPr>
        <w:pStyle w:val="ListParagraph"/>
        <w:numPr>
          <w:ilvl w:val="0"/>
          <w:numId w:val="18"/>
        </w:numPr>
        <w:tabs>
          <w:tab w:val="left" w:pos="1350"/>
          <w:tab w:val="num" w:pos="1440"/>
        </w:tabs>
        <w:spacing w:after="240"/>
        <w:rPr>
          <w:rFonts w:ascii="Garamond" w:hAnsi="Garamond"/>
          <w:sz w:val="24"/>
          <w:szCs w:val="24"/>
        </w:rPr>
      </w:pPr>
      <w:r w:rsidRPr="00D9580C">
        <w:rPr>
          <w:rFonts w:ascii="Garamond" w:hAnsi="Garamond"/>
          <w:b/>
          <w:bCs/>
          <w:sz w:val="24"/>
          <w:szCs w:val="24"/>
        </w:rPr>
        <w:t xml:space="preserve">$455M for Resource Management, </w:t>
      </w:r>
      <w:r w:rsidRPr="00D9580C">
        <w:rPr>
          <w:rFonts w:ascii="Garamond" w:hAnsi="Garamond"/>
          <w:bCs/>
          <w:sz w:val="24"/>
          <w:szCs w:val="24"/>
        </w:rPr>
        <w:t xml:space="preserve">including </w:t>
      </w:r>
      <w:r w:rsidR="005C513B" w:rsidRPr="00D9580C">
        <w:rPr>
          <w:rFonts w:ascii="Garamond" w:hAnsi="Garamond"/>
          <w:sz w:val="24"/>
          <w:szCs w:val="24"/>
        </w:rPr>
        <w:t>$26</w:t>
      </w:r>
      <w:r w:rsidRPr="00D9580C">
        <w:rPr>
          <w:rFonts w:ascii="Garamond" w:hAnsi="Garamond"/>
          <w:sz w:val="24"/>
          <w:szCs w:val="24"/>
        </w:rPr>
        <w:t>M</w:t>
      </w:r>
      <w:r w:rsidR="005C513B" w:rsidRPr="00D9580C">
        <w:rPr>
          <w:rFonts w:ascii="Garamond" w:hAnsi="Garamond"/>
          <w:sz w:val="24"/>
          <w:szCs w:val="24"/>
        </w:rPr>
        <w:t xml:space="preserve"> for Delaware River Basin Conservation Act</w:t>
      </w:r>
      <w:r w:rsidR="00B772BE">
        <w:rPr>
          <w:rFonts w:ascii="Garamond" w:hAnsi="Garamond"/>
          <w:sz w:val="24"/>
          <w:szCs w:val="24"/>
        </w:rPr>
        <w:t>.</w:t>
      </w:r>
    </w:p>
    <w:p w14:paraId="297FC4A9" w14:textId="77777777" w:rsidR="00935CAC" w:rsidRDefault="005C513B" w:rsidP="00761191">
      <w:pPr>
        <w:pStyle w:val="ListParagraph"/>
        <w:numPr>
          <w:ilvl w:val="0"/>
          <w:numId w:val="18"/>
        </w:numPr>
        <w:tabs>
          <w:tab w:val="left" w:pos="1350"/>
          <w:tab w:val="num" w:pos="1440"/>
        </w:tabs>
        <w:spacing w:after="240"/>
        <w:rPr>
          <w:rFonts w:ascii="Garamond" w:hAnsi="Garamond"/>
          <w:sz w:val="24"/>
          <w:szCs w:val="24"/>
        </w:rPr>
      </w:pPr>
      <w:r w:rsidRPr="00935CAC">
        <w:rPr>
          <w:rFonts w:ascii="Garamond" w:hAnsi="Garamond"/>
          <w:b/>
          <w:sz w:val="24"/>
          <w:szCs w:val="24"/>
        </w:rPr>
        <w:t>$200</w:t>
      </w:r>
      <w:r w:rsidR="00D9580C" w:rsidRPr="00935CAC">
        <w:rPr>
          <w:rFonts w:ascii="Garamond" w:hAnsi="Garamond"/>
          <w:b/>
          <w:sz w:val="24"/>
          <w:szCs w:val="24"/>
        </w:rPr>
        <w:t xml:space="preserve">M </w:t>
      </w:r>
      <w:r w:rsidRPr="00935CAC">
        <w:rPr>
          <w:rFonts w:ascii="Garamond" w:hAnsi="Garamond"/>
          <w:b/>
          <w:sz w:val="24"/>
          <w:szCs w:val="24"/>
        </w:rPr>
        <w:t xml:space="preserve">for restoring fish and wildlife passage </w:t>
      </w:r>
      <w:r w:rsidRPr="00935CAC">
        <w:rPr>
          <w:rFonts w:ascii="Garamond" w:hAnsi="Garamond"/>
          <w:sz w:val="24"/>
          <w:szCs w:val="24"/>
        </w:rPr>
        <w:t>by removing in-stream barriers and providing technical assistance under th</w:t>
      </w:r>
      <w:r w:rsidR="00D9580C" w:rsidRPr="00935CAC">
        <w:rPr>
          <w:rFonts w:ascii="Garamond" w:hAnsi="Garamond"/>
          <w:sz w:val="24"/>
          <w:szCs w:val="24"/>
        </w:rPr>
        <w:t>e National Fish Passage Program</w:t>
      </w:r>
      <w:r w:rsidR="00B772BE" w:rsidRPr="00935CAC">
        <w:rPr>
          <w:rFonts w:ascii="Garamond" w:hAnsi="Garamond"/>
          <w:sz w:val="24"/>
          <w:szCs w:val="24"/>
        </w:rPr>
        <w:t>.</w:t>
      </w:r>
    </w:p>
    <w:p w14:paraId="113427CD" w14:textId="4938F79B" w:rsidR="00D9580C" w:rsidRPr="00935CAC" w:rsidRDefault="00D9580C" w:rsidP="00761191">
      <w:pPr>
        <w:pStyle w:val="ListParagraph"/>
        <w:numPr>
          <w:ilvl w:val="0"/>
          <w:numId w:val="18"/>
        </w:numPr>
        <w:tabs>
          <w:tab w:val="left" w:pos="1350"/>
          <w:tab w:val="num" w:pos="1440"/>
        </w:tabs>
        <w:spacing w:after="240"/>
        <w:rPr>
          <w:rFonts w:ascii="Garamond" w:hAnsi="Garamond"/>
          <w:sz w:val="24"/>
          <w:szCs w:val="24"/>
        </w:rPr>
      </w:pPr>
      <w:bookmarkStart w:id="0" w:name="_GoBack"/>
      <w:bookmarkEnd w:id="0"/>
      <w:r w:rsidRPr="00935CAC">
        <w:rPr>
          <w:rFonts w:ascii="Garamond" w:hAnsi="Garamond"/>
          <w:b/>
          <w:bCs/>
          <w:sz w:val="24"/>
          <w:szCs w:val="24"/>
        </w:rPr>
        <w:lastRenderedPageBreak/>
        <w:t xml:space="preserve">Ecosystem Restoration $2.13B for DOI and USDA </w:t>
      </w:r>
      <w:r w:rsidRPr="00935CAC">
        <w:rPr>
          <w:rFonts w:ascii="Garamond" w:hAnsi="Garamond"/>
          <w:bCs/>
          <w:sz w:val="24"/>
          <w:szCs w:val="24"/>
        </w:rPr>
        <w:t>for FY22-26 to restore the ecological health of Federal lands and waters</w:t>
      </w:r>
      <w:r w:rsidR="0096647A" w:rsidRPr="00935CAC">
        <w:rPr>
          <w:rFonts w:ascii="Garamond" w:hAnsi="Garamond"/>
          <w:bCs/>
          <w:sz w:val="24"/>
          <w:szCs w:val="24"/>
        </w:rPr>
        <w:t>,</w:t>
      </w:r>
      <w:r w:rsidRPr="00935CAC">
        <w:rPr>
          <w:rFonts w:ascii="Garamond" w:hAnsi="Garamond"/>
          <w:bCs/>
          <w:sz w:val="24"/>
          <w:szCs w:val="24"/>
        </w:rPr>
        <w:t xml:space="preserve"> and of private lands</w:t>
      </w:r>
      <w:r w:rsidR="00B772BE" w:rsidRPr="00935CAC">
        <w:rPr>
          <w:rFonts w:ascii="Garamond" w:hAnsi="Garamond"/>
          <w:bCs/>
          <w:sz w:val="24"/>
          <w:szCs w:val="24"/>
        </w:rPr>
        <w:t>.</w:t>
      </w:r>
    </w:p>
    <w:p w14:paraId="22F7360C" w14:textId="356046FB" w:rsidR="009A5006" w:rsidRDefault="000A1900" w:rsidP="009A5006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9A5006">
        <w:rPr>
          <w:rFonts w:ascii="Garamond" w:hAnsi="Garamond"/>
          <w:b/>
          <w:sz w:val="24"/>
          <w:szCs w:val="24"/>
        </w:rPr>
        <w:t>FHWA</w:t>
      </w:r>
      <w:r w:rsidR="009A5006">
        <w:rPr>
          <w:rFonts w:ascii="Garamond" w:hAnsi="Garamond"/>
          <w:b/>
          <w:sz w:val="24"/>
          <w:szCs w:val="24"/>
        </w:rPr>
        <w:t xml:space="preserve"> </w:t>
      </w:r>
    </w:p>
    <w:p w14:paraId="37B244FA" w14:textId="77777777" w:rsidR="00D9580C" w:rsidRPr="00B772BE" w:rsidRDefault="00D9580C" w:rsidP="00D9580C">
      <w:pPr>
        <w:pStyle w:val="ListParagraph"/>
        <w:numPr>
          <w:ilvl w:val="0"/>
          <w:numId w:val="19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B772BE">
        <w:rPr>
          <w:rFonts w:ascii="Garamond" w:hAnsi="Garamond"/>
          <w:sz w:val="24"/>
          <w:szCs w:val="24"/>
        </w:rPr>
        <w:t>Little specific information on funding at this time.</w:t>
      </w:r>
    </w:p>
    <w:p w14:paraId="75D7D217" w14:textId="4A2D2C18" w:rsidR="005C513B" w:rsidRPr="00B772BE" w:rsidRDefault="00D9580C" w:rsidP="00D9580C">
      <w:pPr>
        <w:pStyle w:val="ListParagraph"/>
        <w:numPr>
          <w:ilvl w:val="0"/>
          <w:numId w:val="19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This is an opportunity for a </w:t>
      </w:r>
      <w:r w:rsidR="00BA3E41">
        <w:rPr>
          <w:rFonts w:ascii="Garamond" w:hAnsi="Garamond"/>
          <w:b/>
          <w:sz w:val="24"/>
          <w:szCs w:val="24"/>
        </w:rPr>
        <w:t>p</w:t>
      </w:r>
      <w:r w:rsidR="00BA3E41" w:rsidRPr="00D9580C">
        <w:rPr>
          <w:rFonts w:ascii="Garamond" w:hAnsi="Garamond"/>
          <w:b/>
          <w:sz w:val="24"/>
          <w:szCs w:val="24"/>
        </w:rPr>
        <w:t>aradigm</w:t>
      </w:r>
      <w:r w:rsidRPr="00D9580C">
        <w:rPr>
          <w:rFonts w:ascii="Garamond" w:hAnsi="Garamond"/>
          <w:b/>
          <w:sz w:val="24"/>
          <w:szCs w:val="24"/>
        </w:rPr>
        <w:t xml:space="preserve"> change </w:t>
      </w:r>
      <w:r w:rsidRPr="00B772BE">
        <w:rPr>
          <w:rFonts w:ascii="Garamond" w:hAnsi="Garamond"/>
          <w:sz w:val="24"/>
          <w:szCs w:val="24"/>
        </w:rPr>
        <w:t>with a variety of new partners</w:t>
      </w:r>
      <w:r w:rsidR="005C513B" w:rsidRPr="00B772BE">
        <w:rPr>
          <w:rFonts w:ascii="Garamond" w:hAnsi="Garamond"/>
          <w:sz w:val="24"/>
          <w:szCs w:val="24"/>
        </w:rPr>
        <w:t xml:space="preserve"> </w:t>
      </w:r>
      <w:r w:rsidR="00B027E5" w:rsidRPr="00B772BE">
        <w:rPr>
          <w:rFonts w:ascii="Garamond" w:hAnsi="Garamond"/>
          <w:sz w:val="24"/>
          <w:szCs w:val="24"/>
        </w:rPr>
        <w:t xml:space="preserve">for road projects </w:t>
      </w:r>
      <w:r w:rsidR="005C513B" w:rsidRPr="00B772BE">
        <w:rPr>
          <w:rFonts w:ascii="Garamond" w:hAnsi="Garamond"/>
          <w:sz w:val="24"/>
          <w:szCs w:val="24"/>
        </w:rPr>
        <w:t>to mitigate</w:t>
      </w:r>
      <w:r w:rsidR="00B027E5" w:rsidRPr="00B772BE">
        <w:rPr>
          <w:rFonts w:ascii="Garamond" w:hAnsi="Garamond"/>
          <w:sz w:val="24"/>
          <w:szCs w:val="24"/>
        </w:rPr>
        <w:t xml:space="preserve"> past </w:t>
      </w:r>
      <w:r w:rsidR="005C513B" w:rsidRPr="00B772BE">
        <w:rPr>
          <w:rFonts w:ascii="Garamond" w:hAnsi="Garamond"/>
          <w:sz w:val="24"/>
          <w:szCs w:val="24"/>
        </w:rPr>
        <w:t xml:space="preserve">projects (e.g., </w:t>
      </w:r>
      <w:r w:rsidR="00B027E5" w:rsidRPr="00B772BE">
        <w:rPr>
          <w:rFonts w:ascii="Garamond" w:hAnsi="Garamond"/>
          <w:sz w:val="24"/>
          <w:szCs w:val="24"/>
        </w:rPr>
        <w:t>culverts</w:t>
      </w:r>
      <w:r w:rsidR="005C513B" w:rsidRPr="00B772BE">
        <w:rPr>
          <w:rFonts w:ascii="Garamond" w:hAnsi="Garamond"/>
          <w:sz w:val="24"/>
          <w:szCs w:val="24"/>
        </w:rPr>
        <w:t>)</w:t>
      </w:r>
      <w:r w:rsidR="00B027E5" w:rsidRPr="00B772BE">
        <w:rPr>
          <w:rFonts w:ascii="Garamond" w:hAnsi="Garamond"/>
          <w:sz w:val="24"/>
          <w:szCs w:val="24"/>
        </w:rPr>
        <w:t xml:space="preserve">. </w:t>
      </w:r>
      <w:r w:rsidR="005C513B" w:rsidRPr="00B772BE">
        <w:rPr>
          <w:rFonts w:ascii="Garamond" w:hAnsi="Garamond"/>
          <w:sz w:val="24"/>
          <w:szCs w:val="24"/>
        </w:rPr>
        <w:t xml:space="preserve"> Projects not just going to State transportation agencies.</w:t>
      </w:r>
      <w:r w:rsidR="00B027E5" w:rsidRPr="00B772BE">
        <w:rPr>
          <w:rFonts w:ascii="Garamond" w:hAnsi="Garamond"/>
          <w:sz w:val="24"/>
          <w:szCs w:val="24"/>
        </w:rPr>
        <w:t xml:space="preserve"> </w:t>
      </w:r>
    </w:p>
    <w:p w14:paraId="2F13E765" w14:textId="77777777" w:rsidR="00B772BE" w:rsidRPr="00B772BE" w:rsidRDefault="005C513B" w:rsidP="005C513B">
      <w:pPr>
        <w:pStyle w:val="ListParagraph"/>
        <w:numPr>
          <w:ilvl w:val="0"/>
          <w:numId w:val="19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B772BE">
        <w:rPr>
          <w:rFonts w:ascii="Garamond" w:hAnsi="Garamond"/>
          <w:sz w:val="24"/>
          <w:szCs w:val="24"/>
        </w:rPr>
        <w:t>Opportunities to manage</w:t>
      </w:r>
      <w:r w:rsidR="00B027E5" w:rsidRPr="00B772BE">
        <w:rPr>
          <w:rFonts w:ascii="Garamond" w:hAnsi="Garamond"/>
          <w:sz w:val="24"/>
          <w:szCs w:val="24"/>
        </w:rPr>
        <w:t xml:space="preserve"> wetlands as mitigation.  </w:t>
      </w:r>
    </w:p>
    <w:p w14:paraId="283763C9" w14:textId="737C2959" w:rsidR="002C3C33" w:rsidRDefault="002C3C33" w:rsidP="00B772BE">
      <w:pPr>
        <w:tabs>
          <w:tab w:val="left" w:pos="1350"/>
        </w:tabs>
        <w:spacing w:after="240"/>
        <w:rPr>
          <w:rFonts w:ascii="Garamond" w:hAnsi="Garamond"/>
          <w:b/>
          <w:sz w:val="24"/>
          <w:szCs w:val="24"/>
        </w:rPr>
      </w:pPr>
      <w:r w:rsidRPr="00B772BE">
        <w:rPr>
          <w:rFonts w:ascii="Garamond" w:hAnsi="Garamond"/>
          <w:b/>
          <w:sz w:val="24"/>
          <w:szCs w:val="24"/>
        </w:rPr>
        <w:t xml:space="preserve">Delaware </w:t>
      </w:r>
      <w:r w:rsidR="00780C3B" w:rsidRPr="00B772BE">
        <w:rPr>
          <w:rFonts w:ascii="Garamond" w:hAnsi="Garamond"/>
          <w:b/>
          <w:sz w:val="24"/>
          <w:szCs w:val="24"/>
        </w:rPr>
        <w:t>River Basin Conservation Act</w:t>
      </w:r>
      <w:r w:rsidR="009A5006" w:rsidRPr="00B772BE">
        <w:rPr>
          <w:rFonts w:ascii="Garamond" w:hAnsi="Garamond"/>
          <w:b/>
          <w:sz w:val="24"/>
          <w:szCs w:val="24"/>
        </w:rPr>
        <w:t xml:space="preserve"> </w:t>
      </w:r>
    </w:p>
    <w:p w14:paraId="51252115" w14:textId="0BEA02DB" w:rsidR="005D769E" w:rsidRPr="002F6179" w:rsidRDefault="002F6179" w:rsidP="00E95818">
      <w:pPr>
        <w:pStyle w:val="ListParagraph"/>
        <w:numPr>
          <w:ilvl w:val="0"/>
          <w:numId w:val="20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2F6179">
        <w:rPr>
          <w:rFonts w:ascii="Garamond" w:hAnsi="Garamond"/>
          <w:b/>
          <w:sz w:val="24"/>
          <w:szCs w:val="24"/>
        </w:rPr>
        <w:t xml:space="preserve">$14M available to award in FY 22.  </w:t>
      </w:r>
      <w:r w:rsidR="00AC4DCE" w:rsidRPr="002F6179">
        <w:rPr>
          <w:rFonts w:ascii="Garamond" w:hAnsi="Garamond"/>
          <w:sz w:val="24"/>
          <w:szCs w:val="24"/>
        </w:rPr>
        <w:t>RFP opens in February 2022</w:t>
      </w:r>
      <w:r w:rsidRPr="002F6179">
        <w:rPr>
          <w:rFonts w:ascii="Garamond" w:hAnsi="Garamond"/>
          <w:sz w:val="24"/>
          <w:szCs w:val="24"/>
        </w:rPr>
        <w:t>, and p</w:t>
      </w:r>
      <w:r w:rsidR="00AC4DCE" w:rsidRPr="002F6179">
        <w:rPr>
          <w:rFonts w:ascii="Garamond" w:hAnsi="Garamond"/>
          <w:sz w:val="24"/>
          <w:szCs w:val="24"/>
        </w:rPr>
        <w:t>roject proposals are due in April 2022</w:t>
      </w:r>
      <w:r>
        <w:rPr>
          <w:rFonts w:ascii="Garamond" w:hAnsi="Garamond"/>
          <w:sz w:val="24"/>
          <w:szCs w:val="24"/>
        </w:rPr>
        <w:t>.</w:t>
      </w:r>
      <w:r w:rsidR="00AC4DCE" w:rsidRPr="002F6179">
        <w:rPr>
          <w:rFonts w:ascii="Garamond" w:hAnsi="Garamond"/>
          <w:sz w:val="24"/>
          <w:szCs w:val="24"/>
        </w:rPr>
        <w:t xml:space="preserve"> </w:t>
      </w:r>
    </w:p>
    <w:p w14:paraId="12A96F7F" w14:textId="120B4CF6" w:rsidR="005D769E" w:rsidRPr="002F6179" w:rsidRDefault="00B772BE" w:rsidP="009C62E4">
      <w:pPr>
        <w:pStyle w:val="ListParagraph"/>
        <w:numPr>
          <w:ilvl w:val="0"/>
          <w:numId w:val="20"/>
        </w:numPr>
        <w:tabs>
          <w:tab w:val="left" w:pos="1350"/>
        </w:tabs>
        <w:spacing w:after="240"/>
        <w:rPr>
          <w:rFonts w:ascii="Garamond" w:hAnsi="Garamond"/>
          <w:sz w:val="24"/>
          <w:szCs w:val="24"/>
        </w:rPr>
      </w:pPr>
      <w:r w:rsidRPr="002F6179">
        <w:rPr>
          <w:rFonts w:ascii="Garamond" w:hAnsi="Garamond"/>
          <w:sz w:val="24"/>
          <w:szCs w:val="24"/>
        </w:rPr>
        <w:t>Three priority areas in the</w:t>
      </w:r>
      <w:r w:rsidR="002F6179" w:rsidRPr="002F6179">
        <w:rPr>
          <w:rFonts w:ascii="Garamond" w:hAnsi="Garamond"/>
          <w:sz w:val="24"/>
          <w:szCs w:val="24"/>
        </w:rPr>
        <w:t xml:space="preserve"> RFP that could fund SALS work.  </w:t>
      </w:r>
      <w:r w:rsidR="00AC4DCE" w:rsidRPr="002F6179">
        <w:rPr>
          <w:rFonts w:ascii="Garamond" w:hAnsi="Garamond"/>
          <w:sz w:val="24"/>
          <w:szCs w:val="24"/>
        </w:rPr>
        <w:t xml:space="preserve">Infrastructure funds for </w:t>
      </w:r>
      <w:r w:rsidR="00AC4DCE" w:rsidRPr="002F6179">
        <w:rPr>
          <w:rFonts w:ascii="Garamond" w:hAnsi="Garamond"/>
          <w:bCs/>
          <w:sz w:val="24"/>
          <w:szCs w:val="24"/>
        </w:rPr>
        <w:t>nature-based solutions</w:t>
      </w:r>
      <w:r w:rsidR="002F6179" w:rsidRPr="002F6179">
        <w:rPr>
          <w:rFonts w:ascii="Garamond" w:hAnsi="Garamond"/>
          <w:bCs/>
          <w:sz w:val="24"/>
          <w:szCs w:val="24"/>
        </w:rPr>
        <w:t xml:space="preserve">, </w:t>
      </w:r>
      <w:r w:rsidR="00AC4DCE" w:rsidRPr="002F6179">
        <w:rPr>
          <w:rFonts w:ascii="Garamond" w:hAnsi="Garamond"/>
          <w:sz w:val="24"/>
          <w:szCs w:val="24"/>
        </w:rPr>
        <w:t>addressing At-Risk species needs</w:t>
      </w:r>
      <w:r w:rsidR="002F6179" w:rsidRPr="002F6179">
        <w:rPr>
          <w:rFonts w:ascii="Garamond" w:hAnsi="Garamond"/>
          <w:sz w:val="24"/>
          <w:szCs w:val="24"/>
        </w:rPr>
        <w:t xml:space="preserve">, and </w:t>
      </w:r>
      <w:r w:rsidR="002F6179">
        <w:rPr>
          <w:rFonts w:ascii="Garamond" w:hAnsi="Garamond"/>
          <w:sz w:val="24"/>
          <w:szCs w:val="24"/>
        </w:rPr>
        <w:t>incubation and</w:t>
      </w:r>
      <w:r w:rsidR="00AC4DCE" w:rsidRPr="002F6179">
        <w:rPr>
          <w:rFonts w:ascii="Garamond" w:hAnsi="Garamond"/>
          <w:sz w:val="24"/>
          <w:szCs w:val="24"/>
        </w:rPr>
        <w:t xml:space="preserve"> </w:t>
      </w:r>
      <w:r w:rsidR="002F6179">
        <w:rPr>
          <w:rFonts w:ascii="Garamond" w:hAnsi="Garamond"/>
          <w:sz w:val="24"/>
          <w:szCs w:val="24"/>
        </w:rPr>
        <w:t>i</w:t>
      </w:r>
      <w:r w:rsidR="00AC4DCE" w:rsidRPr="002F6179">
        <w:rPr>
          <w:rFonts w:ascii="Garamond" w:hAnsi="Garamond"/>
          <w:sz w:val="24"/>
          <w:szCs w:val="24"/>
        </w:rPr>
        <w:t>nvestment – monitoring and research eligible</w:t>
      </w:r>
      <w:r w:rsidR="002F6179">
        <w:rPr>
          <w:rFonts w:ascii="Garamond" w:hAnsi="Garamond"/>
          <w:sz w:val="24"/>
          <w:szCs w:val="24"/>
        </w:rPr>
        <w:t>.</w:t>
      </w:r>
      <w:r w:rsidR="00AC4DCE" w:rsidRPr="002F6179">
        <w:rPr>
          <w:rFonts w:ascii="Garamond" w:hAnsi="Garamond"/>
          <w:sz w:val="24"/>
          <w:szCs w:val="24"/>
        </w:rPr>
        <w:t xml:space="preserve"> </w:t>
      </w:r>
    </w:p>
    <w:p w14:paraId="5D69BDFC" w14:textId="60872088" w:rsidR="002C3C33" w:rsidRDefault="002F6179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9A5006">
        <w:rPr>
          <w:rFonts w:ascii="Garamond" w:hAnsi="Garamond"/>
          <w:b/>
          <w:sz w:val="24"/>
          <w:szCs w:val="24"/>
        </w:rPr>
        <w:t xml:space="preserve">ALS 2022 Surveys </w:t>
      </w:r>
      <w:r w:rsidR="00AC4DCE">
        <w:rPr>
          <w:rFonts w:ascii="Garamond" w:hAnsi="Garamond"/>
          <w:b/>
          <w:sz w:val="24"/>
          <w:szCs w:val="24"/>
        </w:rPr>
        <w:t xml:space="preserve">- </w:t>
      </w:r>
      <w:r w:rsidR="00D30212">
        <w:rPr>
          <w:rFonts w:ascii="Garamond" w:hAnsi="Garamond"/>
          <w:b/>
          <w:sz w:val="24"/>
          <w:szCs w:val="24"/>
        </w:rPr>
        <w:t>MD, VA, and NY urgent needs</w:t>
      </w:r>
    </w:p>
    <w:p w14:paraId="69849C4A" w14:textId="73596AA9" w:rsidR="00D30212" w:rsidRDefault="00D30212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Include table.  </w:t>
      </w:r>
    </w:p>
    <w:p w14:paraId="333D882E" w14:textId="41BC62D2" w:rsidR="005F0EDB" w:rsidRDefault="005F0EDB" w:rsidP="00D9580C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</w:p>
    <w:p w14:paraId="4D315D2C" w14:textId="79D03952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443404E9" w14:textId="77777777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209C081B" w14:textId="77777777" w:rsidR="00845EB3" w:rsidRDefault="00845EB3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D2006E"/>
    <w:multiLevelType w:val="hybridMultilevel"/>
    <w:tmpl w:val="33FE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E39E5"/>
    <w:multiLevelType w:val="hybridMultilevel"/>
    <w:tmpl w:val="8F1E135C"/>
    <w:lvl w:ilvl="0" w:tplc="0F8A9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64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86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E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C4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63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4F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0E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CB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7EA"/>
    <w:multiLevelType w:val="hybridMultilevel"/>
    <w:tmpl w:val="D312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191D"/>
    <w:multiLevelType w:val="hybridMultilevel"/>
    <w:tmpl w:val="3578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47DD"/>
    <w:multiLevelType w:val="hybridMultilevel"/>
    <w:tmpl w:val="7118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3217"/>
    <w:multiLevelType w:val="hybridMultilevel"/>
    <w:tmpl w:val="D27C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0394F"/>
    <w:multiLevelType w:val="hybridMultilevel"/>
    <w:tmpl w:val="B686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65B88"/>
    <w:multiLevelType w:val="hybridMultilevel"/>
    <w:tmpl w:val="9106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76678"/>
    <w:multiLevelType w:val="hybridMultilevel"/>
    <w:tmpl w:val="BBE6D9E6"/>
    <w:lvl w:ilvl="0" w:tplc="ECD07F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3EA6B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CEB8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F52F1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CAA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4E9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07692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1461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0DD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C965A25"/>
    <w:multiLevelType w:val="hybridMultilevel"/>
    <w:tmpl w:val="2BA23D16"/>
    <w:lvl w:ilvl="0" w:tplc="0874C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2E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A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C6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4D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85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E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2E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5"/>
  </w:num>
  <w:num w:numId="5">
    <w:abstractNumId w:val="11"/>
  </w:num>
  <w:num w:numId="6">
    <w:abstractNumId w:val="6"/>
  </w:num>
  <w:num w:numId="7">
    <w:abstractNumId w:val="14"/>
  </w:num>
  <w:num w:numId="8">
    <w:abstractNumId w:val="17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  <w:num w:numId="15">
    <w:abstractNumId w:val="18"/>
  </w:num>
  <w:num w:numId="16">
    <w:abstractNumId w:val="20"/>
  </w:num>
  <w:num w:numId="17">
    <w:abstractNumId w:val="9"/>
  </w:num>
  <w:num w:numId="18">
    <w:abstractNumId w:val="10"/>
  </w:num>
  <w:num w:numId="19">
    <w:abstractNumId w:val="19"/>
  </w:num>
  <w:num w:numId="20">
    <w:abstractNumId w:val="21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D"/>
    <w:rsid w:val="00013056"/>
    <w:rsid w:val="00013797"/>
    <w:rsid w:val="0002599D"/>
    <w:rsid w:val="00071A80"/>
    <w:rsid w:val="00077461"/>
    <w:rsid w:val="000A14B9"/>
    <w:rsid w:val="000A1900"/>
    <w:rsid w:val="000A31C7"/>
    <w:rsid w:val="000A6151"/>
    <w:rsid w:val="000A7374"/>
    <w:rsid w:val="00132782"/>
    <w:rsid w:val="0014710E"/>
    <w:rsid w:val="00163C84"/>
    <w:rsid w:val="001755CE"/>
    <w:rsid w:val="00191539"/>
    <w:rsid w:val="001A4D38"/>
    <w:rsid w:val="00225E18"/>
    <w:rsid w:val="00237ECD"/>
    <w:rsid w:val="002B50FB"/>
    <w:rsid w:val="002C3C33"/>
    <w:rsid w:val="002F6179"/>
    <w:rsid w:val="003657BB"/>
    <w:rsid w:val="0037389A"/>
    <w:rsid w:val="00383ED0"/>
    <w:rsid w:val="003C327E"/>
    <w:rsid w:val="003E5BBA"/>
    <w:rsid w:val="0040225C"/>
    <w:rsid w:val="004305DB"/>
    <w:rsid w:val="0046794A"/>
    <w:rsid w:val="0047138F"/>
    <w:rsid w:val="00491C10"/>
    <w:rsid w:val="004E64C7"/>
    <w:rsid w:val="00506876"/>
    <w:rsid w:val="00536433"/>
    <w:rsid w:val="00572C1F"/>
    <w:rsid w:val="00574A0E"/>
    <w:rsid w:val="005B2F3F"/>
    <w:rsid w:val="005C513B"/>
    <w:rsid w:val="005D38B2"/>
    <w:rsid w:val="005D769E"/>
    <w:rsid w:val="005F0EDB"/>
    <w:rsid w:val="00611315"/>
    <w:rsid w:val="00661A9A"/>
    <w:rsid w:val="00670A04"/>
    <w:rsid w:val="006771C5"/>
    <w:rsid w:val="007076D0"/>
    <w:rsid w:val="007710ED"/>
    <w:rsid w:val="00780C3B"/>
    <w:rsid w:val="007A3C28"/>
    <w:rsid w:val="00800428"/>
    <w:rsid w:val="00802DA1"/>
    <w:rsid w:val="00845EB3"/>
    <w:rsid w:val="00852A31"/>
    <w:rsid w:val="00891D54"/>
    <w:rsid w:val="0089219B"/>
    <w:rsid w:val="00894EFD"/>
    <w:rsid w:val="008A2472"/>
    <w:rsid w:val="008D5CDC"/>
    <w:rsid w:val="008F6A39"/>
    <w:rsid w:val="0090127A"/>
    <w:rsid w:val="00935CAC"/>
    <w:rsid w:val="00952A53"/>
    <w:rsid w:val="0096647A"/>
    <w:rsid w:val="009843C1"/>
    <w:rsid w:val="00985C73"/>
    <w:rsid w:val="009A0CD3"/>
    <w:rsid w:val="009A5006"/>
    <w:rsid w:val="009B789A"/>
    <w:rsid w:val="009C3E0B"/>
    <w:rsid w:val="00A1410D"/>
    <w:rsid w:val="00A32D92"/>
    <w:rsid w:val="00A7277E"/>
    <w:rsid w:val="00A935C9"/>
    <w:rsid w:val="00AA14C1"/>
    <w:rsid w:val="00AC4DCE"/>
    <w:rsid w:val="00AF0C36"/>
    <w:rsid w:val="00AF39D2"/>
    <w:rsid w:val="00B027E5"/>
    <w:rsid w:val="00B138B9"/>
    <w:rsid w:val="00B242B8"/>
    <w:rsid w:val="00B37832"/>
    <w:rsid w:val="00B5074A"/>
    <w:rsid w:val="00B573DE"/>
    <w:rsid w:val="00B60865"/>
    <w:rsid w:val="00B6549D"/>
    <w:rsid w:val="00B772BE"/>
    <w:rsid w:val="00B8231C"/>
    <w:rsid w:val="00BA370E"/>
    <w:rsid w:val="00BA3E41"/>
    <w:rsid w:val="00BB37FE"/>
    <w:rsid w:val="00BC5334"/>
    <w:rsid w:val="00BF6B3A"/>
    <w:rsid w:val="00C107EF"/>
    <w:rsid w:val="00C3287C"/>
    <w:rsid w:val="00C56561"/>
    <w:rsid w:val="00C82271"/>
    <w:rsid w:val="00C91725"/>
    <w:rsid w:val="00D1623D"/>
    <w:rsid w:val="00D23B61"/>
    <w:rsid w:val="00D30212"/>
    <w:rsid w:val="00D522FD"/>
    <w:rsid w:val="00D94598"/>
    <w:rsid w:val="00D9580C"/>
    <w:rsid w:val="00DA28BF"/>
    <w:rsid w:val="00DD5C98"/>
    <w:rsid w:val="00E057AF"/>
    <w:rsid w:val="00E12D92"/>
    <w:rsid w:val="00E417C9"/>
    <w:rsid w:val="00E477EB"/>
    <w:rsid w:val="00E47DF1"/>
    <w:rsid w:val="00E5366B"/>
    <w:rsid w:val="00E953A5"/>
    <w:rsid w:val="00EA3580"/>
    <w:rsid w:val="00EB2ABF"/>
    <w:rsid w:val="00EC12B7"/>
    <w:rsid w:val="00EC5DE2"/>
    <w:rsid w:val="00EF3DF7"/>
    <w:rsid w:val="00EF714F"/>
    <w:rsid w:val="00F04013"/>
    <w:rsid w:val="00F13031"/>
    <w:rsid w:val="00F22B6B"/>
    <w:rsid w:val="00F6762C"/>
    <w:rsid w:val="00F714B7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A6BEFDDB-7D5F-43E1-85EA-E3D5147C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8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3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44EEFC2EFE4C9CD4732EF439738E" ma:contentTypeVersion="13" ma:contentTypeDescription="Create a new document." ma:contentTypeScope="" ma:versionID="55d5ea88bc88448fb53743510292da9b">
  <xsd:schema xmlns:xsd="http://www.w3.org/2001/XMLSchema" xmlns:xs="http://www.w3.org/2001/XMLSchema" xmlns:p="http://schemas.microsoft.com/office/2006/metadata/properties" xmlns:ns1="http://schemas.microsoft.com/sharepoint/v3" xmlns:ns3="ffafb1bc-3449-4238-b1ea-e8c61cbb0f6c" xmlns:ns4="b28674f8-3d35-4ada-b9e6-69ecef47e015" targetNamespace="http://schemas.microsoft.com/office/2006/metadata/properties" ma:root="true" ma:fieldsID="495b9fa87d572758f8471adb1b0858a8" ns1:_="" ns3:_="" ns4:_="">
    <xsd:import namespace="http://schemas.microsoft.com/sharepoint/v3"/>
    <xsd:import namespace="ffafb1bc-3449-4238-b1ea-e8c61cbb0f6c"/>
    <xsd:import namespace="b28674f8-3d35-4ada-b9e6-69ecef47e0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1bc-3449-4238-b1ea-e8c61cbb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74f8-3d35-4ada-b9e6-69ecef47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5F87E-5DF5-4D6C-80F0-EDD5CB3E5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fb1bc-3449-4238-b1ea-e8c61cbb0f6c"/>
    <ds:schemaRef ds:uri="b28674f8-3d35-4ada-b9e6-69ecef47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2</cp:revision>
  <dcterms:created xsi:type="dcterms:W3CDTF">2022-01-06T17:21:00Z</dcterms:created>
  <dcterms:modified xsi:type="dcterms:W3CDTF">2022-01-06T17:21:00Z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0x0101004D5944EEFC2EFE4C9CD4732EF439738E</vt:lpwstr>
  </property>
</Properties>
</file>