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A33B" w14:textId="2B87E343" w:rsidR="0047138F" w:rsidRPr="00506876" w:rsidRDefault="00B6549D" w:rsidP="0002599D">
      <w:pPr>
        <w:spacing w:after="0" w:line="240" w:lineRule="auto"/>
        <w:jc w:val="center"/>
        <w:rPr>
          <w:rFonts w:ascii="Garamond" w:hAnsi="Garamond"/>
          <w:b/>
          <w:sz w:val="28"/>
          <w:szCs w:val="28"/>
        </w:rPr>
      </w:pPr>
      <w:r w:rsidRPr="00506876">
        <w:rPr>
          <w:rFonts w:ascii="Garamond" w:hAnsi="Garamond"/>
          <w:b/>
          <w:sz w:val="28"/>
          <w:szCs w:val="28"/>
        </w:rPr>
        <w:t>Saltmarsh Sparrow Executive Committee</w:t>
      </w:r>
      <w:r w:rsidR="0047138F" w:rsidRPr="00506876">
        <w:rPr>
          <w:rFonts w:ascii="Garamond" w:hAnsi="Garamond"/>
          <w:b/>
          <w:sz w:val="28"/>
          <w:szCs w:val="28"/>
        </w:rPr>
        <w:t xml:space="preserve"> </w:t>
      </w:r>
      <w:r w:rsidRPr="00506876">
        <w:rPr>
          <w:rFonts w:ascii="Garamond" w:hAnsi="Garamond"/>
          <w:b/>
          <w:sz w:val="28"/>
          <w:szCs w:val="28"/>
        </w:rPr>
        <w:t>Meeting</w:t>
      </w:r>
    </w:p>
    <w:p w14:paraId="67E9F126" w14:textId="2D4C5A61" w:rsidR="0047138F" w:rsidRPr="00EA3580" w:rsidRDefault="006B7620" w:rsidP="0002599D">
      <w:pPr>
        <w:tabs>
          <w:tab w:val="left" w:pos="3780"/>
          <w:tab w:val="center" w:pos="4680"/>
        </w:tabs>
        <w:spacing w:after="0" w:line="240" w:lineRule="auto"/>
        <w:jc w:val="center"/>
        <w:rPr>
          <w:rFonts w:ascii="Garamond" w:hAnsi="Garamond"/>
          <w:sz w:val="24"/>
          <w:szCs w:val="24"/>
        </w:rPr>
      </w:pPr>
      <w:r>
        <w:rPr>
          <w:rFonts w:ascii="Garamond" w:hAnsi="Garamond"/>
          <w:sz w:val="24"/>
          <w:szCs w:val="24"/>
        </w:rPr>
        <w:t>April 13</w:t>
      </w:r>
      <w:r w:rsidR="005F0EDB" w:rsidRPr="00EA3580">
        <w:rPr>
          <w:rFonts w:ascii="Garamond" w:hAnsi="Garamond"/>
          <w:sz w:val="24"/>
          <w:szCs w:val="24"/>
        </w:rPr>
        <w:t xml:space="preserve">, </w:t>
      </w:r>
      <w:r w:rsidR="007076D0">
        <w:rPr>
          <w:rFonts w:ascii="Garamond" w:hAnsi="Garamond"/>
          <w:sz w:val="24"/>
          <w:szCs w:val="24"/>
        </w:rPr>
        <w:t>202</w:t>
      </w:r>
      <w:r w:rsidR="00C637A2">
        <w:rPr>
          <w:rFonts w:ascii="Garamond" w:hAnsi="Garamond"/>
          <w:sz w:val="24"/>
          <w:szCs w:val="24"/>
        </w:rPr>
        <w:t>2</w:t>
      </w:r>
    </w:p>
    <w:p w14:paraId="501A362D" w14:textId="41367C4B" w:rsidR="00B6549D" w:rsidRPr="00EA3580" w:rsidRDefault="00C91725" w:rsidP="0002599D">
      <w:pPr>
        <w:spacing w:after="0" w:line="240" w:lineRule="auto"/>
        <w:jc w:val="center"/>
        <w:rPr>
          <w:rFonts w:ascii="Garamond" w:hAnsi="Garamond"/>
          <w:sz w:val="24"/>
          <w:szCs w:val="24"/>
        </w:rPr>
      </w:pPr>
      <w:r w:rsidRPr="00EA3580">
        <w:rPr>
          <w:rFonts w:ascii="Garamond" w:hAnsi="Garamond"/>
          <w:sz w:val="24"/>
          <w:szCs w:val="24"/>
        </w:rPr>
        <w:t>1</w:t>
      </w:r>
      <w:r w:rsidR="00894EFD">
        <w:rPr>
          <w:rFonts w:ascii="Garamond" w:hAnsi="Garamond"/>
          <w:sz w:val="24"/>
          <w:szCs w:val="24"/>
        </w:rPr>
        <w:t>1</w:t>
      </w:r>
      <w:r w:rsidR="005F0EDB" w:rsidRPr="00EA3580">
        <w:rPr>
          <w:rFonts w:ascii="Garamond" w:hAnsi="Garamond"/>
          <w:sz w:val="24"/>
          <w:szCs w:val="24"/>
        </w:rPr>
        <w:t>:00</w:t>
      </w:r>
      <w:r w:rsidRPr="00EA3580">
        <w:rPr>
          <w:rFonts w:ascii="Garamond" w:hAnsi="Garamond"/>
          <w:sz w:val="24"/>
          <w:szCs w:val="24"/>
        </w:rPr>
        <w:t>a</w:t>
      </w:r>
      <w:r w:rsidR="00B6549D" w:rsidRPr="00EA3580">
        <w:rPr>
          <w:rFonts w:ascii="Garamond" w:hAnsi="Garamond"/>
          <w:sz w:val="24"/>
          <w:szCs w:val="24"/>
        </w:rPr>
        <w:t>m</w:t>
      </w:r>
      <w:r w:rsidR="005F0EDB" w:rsidRPr="00EA3580">
        <w:rPr>
          <w:rFonts w:ascii="Garamond" w:hAnsi="Garamond"/>
          <w:sz w:val="24"/>
          <w:szCs w:val="24"/>
        </w:rPr>
        <w:t xml:space="preserve"> – </w:t>
      </w:r>
      <w:r w:rsidRPr="00EA3580">
        <w:rPr>
          <w:rFonts w:ascii="Garamond" w:hAnsi="Garamond"/>
          <w:sz w:val="24"/>
          <w:szCs w:val="24"/>
        </w:rPr>
        <w:t>1</w:t>
      </w:r>
      <w:r w:rsidR="00845EB3">
        <w:rPr>
          <w:rFonts w:ascii="Garamond" w:hAnsi="Garamond"/>
          <w:sz w:val="24"/>
          <w:szCs w:val="24"/>
        </w:rPr>
        <w:t>2:0</w:t>
      </w:r>
      <w:r w:rsidR="00536433" w:rsidRPr="00EA3580">
        <w:rPr>
          <w:rFonts w:ascii="Garamond" w:hAnsi="Garamond"/>
          <w:sz w:val="24"/>
          <w:szCs w:val="24"/>
        </w:rPr>
        <w:t>0</w:t>
      </w:r>
      <w:r w:rsidR="00894EFD">
        <w:rPr>
          <w:rFonts w:ascii="Garamond" w:hAnsi="Garamond"/>
          <w:sz w:val="24"/>
          <w:szCs w:val="24"/>
        </w:rPr>
        <w:t>p</w:t>
      </w:r>
      <w:r w:rsidR="005F0EDB" w:rsidRPr="00EA3580">
        <w:rPr>
          <w:rFonts w:ascii="Garamond" w:hAnsi="Garamond"/>
          <w:sz w:val="24"/>
          <w:szCs w:val="24"/>
        </w:rPr>
        <w:t>m</w:t>
      </w:r>
    </w:p>
    <w:p w14:paraId="74297926" w14:textId="1B00F0EF" w:rsidR="00DD5C98" w:rsidRDefault="00DD5C98" w:rsidP="00C82271">
      <w:pPr>
        <w:ind w:firstLine="14"/>
        <w:rPr>
          <w:rFonts w:ascii="Garamond" w:hAnsi="Garamond"/>
          <w:b/>
          <w:sz w:val="24"/>
          <w:szCs w:val="24"/>
        </w:rPr>
      </w:pPr>
    </w:p>
    <w:p w14:paraId="0404A9B8" w14:textId="748CD9CE" w:rsidR="00CC78A8" w:rsidRPr="00B63A16" w:rsidRDefault="00B63A16" w:rsidP="00B63A16">
      <w:pPr>
        <w:ind w:firstLine="14"/>
        <w:rPr>
          <w:rFonts w:ascii="Garamond" w:hAnsi="Garamond"/>
          <w:bCs/>
          <w:sz w:val="24"/>
          <w:szCs w:val="24"/>
        </w:rPr>
      </w:pPr>
      <w:r w:rsidRPr="00B63A16">
        <w:rPr>
          <w:rFonts w:ascii="Garamond" w:hAnsi="Garamond"/>
          <w:bCs/>
          <w:sz w:val="24"/>
          <w:szCs w:val="24"/>
        </w:rPr>
        <w:t xml:space="preserve">Attendees: Ryan Brown, </w:t>
      </w:r>
      <w:r>
        <w:rPr>
          <w:rFonts w:ascii="Garamond" w:hAnsi="Garamond"/>
          <w:bCs/>
          <w:sz w:val="24"/>
          <w:szCs w:val="24"/>
        </w:rPr>
        <w:t xml:space="preserve">Jackie </w:t>
      </w:r>
      <w:proofErr w:type="spellStart"/>
      <w:r>
        <w:rPr>
          <w:rFonts w:ascii="Garamond" w:hAnsi="Garamond"/>
          <w:bCs/>
          <w:sz w:val="24"/>
          <w:szCs w:val="24"/>
        </w:rPr>
        <w:t>Leclair</w:t>
      </w:r>
      <w:proofErr w:type="spellEnd"/>
      <w:r w:rsidRPr="00B63A16">
        <w:rPr>
          <w:rFonts w:ascii="Garamond" w:hAnsi="Garamond"/>
          <w:bCs/>
          <w:sz w:val="24"/>
          <w:szCs w:val="24"/>
        </w:rPr>
        <w:t xml:space="preserve">, Cory Riley, </w:t>
      </w:r>
      <w:r>
        <w:rPr>
          <w:rFonts w:ascii="Garamond" w:hAnsi="Garamond"/>
          <w:bCs/>
          <w:sz w:val="24"/>
          <w:szCs w:val="24"/>
        </w:rPr>
        <w:t xml:space="preserve">Christine Conn, Jim Farquhar, Jenny Dickson, </w:t>
      </w:r>
      <w:r w:rsidRPr="00B63A16">
        <w:rPr>
          <w:rFonts w:ascii="Garamond" w:hAnsi="Garamond"/>
          <w:bCs/>
          <w:sz w:val="24"/>
          <w:szCs w:val="24"/>
        </w:rPr>
        <w:t>Jonathan McKnight</w:t>
      </w:r>
      <w:r>
        <w:rPr>
          <w:rFonts w:ascii="Garamond" w:hAnsi="Garamond"/>
          <w:bCs/>
          <w:sz w:val="24"/>
          <w:szCs w:val="24"/>
        </w:rPr>
        <w:t xml:space="preserve">, Amanda </w:t>
      </w:r>
      <w:proofErr w:type="spellStart"/>
      <w:r>
        <w:rPr>
          <w:rFonts w:ascii="Garamond" w:hAnsi="Garamond"/>
          <w:bCs/>
          <w:sz w:val="24"/>
          <w:szCs w:val="24"/>
        </w:rPr>
        <w:t>Bassow</w:t>
      </w:r>
      <w:proofErr w:type="spellEnd"/>
      <w:r w:rsidRPr="00B63A16">
        <w:rPr>
          <w:rFonts w:ascii="Garamond" w:hAnsi="Garamond"/>
          <w:bCs/>
          <w:sz w:val="24"/>
          <w:szCs w:val="24"/>
        </w:rPr>
        <w:t xml:space="preserve">.  Fish and Wildlife Service (Service): Andrew Milliken, Suzanne Paton, Pam </w:t>
      </w:r>
      <w:proofErr w:type="spellStart"/>
      <w:r w:rsidRPr="00B63A16">
        <w:rPr>
          <w:rFonts w:ascii="Garamond" w:hAnsi="Garamond"/>
          <w:bCs/>
          <w:sz w:val="24"/>
          <w:szCs w:val="24"/>
        </w:rPr>
        <w:t>Toschik</w:t>
      </w:r>
      <w:proofErr w:type="spellEnd"/>
      <w:r w:rsidRPr="00B63A16">
        <w:rPr>
          <w:rFonts w:ascii="Garamond" w:hAnsi="Garamond"/>
          <w:bCs/>
          <w:sz w:val="24"/>
          <w:szCs w:val="24"/>
        </w:rPr>
        <w:t xml:space="preserve">, Mo Correll, Kyla Hastie, Mitch Hartley, Matt </w:t>
      </w:r>
      <w:proofErr w:type="spellStart"/>
      <w:r w:rsidRPr="00B63A16">
        <w:rPr>
          <w:rFonts w:ascii="Garamond" w:hAnsi="Garamond"/>
          <w:bCs/>
          <w:sz w:val="24"/>
          <w:szCs w:val="24"/>
        </w:rPr>
        <w:t>Hinderliter</w:t>
      </w:r>
      <w:proofErr w:type="spellEnd"/>
      <w:r w:rsidRPr="00B63A16">
        <w:rPr>
          <w:rFonts w:ascii="Garamond" w:hAnsi="Garamond"/>
          <w:bCs/>
          <w:sz w:val="24"/>
          <w:szCs w:val="24"/>
        </w:rPr>
        <w:t xml:space="preserve">, Aimee Weldon, </w:t>
      </w:r>
      <w:r>
        <w:rPr>
          <w:rFonts w:ascii="Garamond" w:hAnsi="Garamond"/>
          <w:bCs/>
          <w:sz w:val="24"/>
          <w:szCs w:val="24"/>
        </w:rPr>
        <w:t>Marty Miller, Sharon Marino, Audrey Mayer, Scott Johnston</w:t>
      </w:r>
      <w:r w:rsidRPr="00B63A16">
        <w:rPr>
          <w:rFonts w:ascii="Garamond" w:hAnsi="Garamond"/>
          <w:bCs/>
          <w:sz w:val="24"/>
          <w:szCs w:val="24"/>
        </w:rPr>
        <w:t>.</w:t>
      </w:r>
    </w:p>
    <w:p w14:paraId="64FAF3E5" w14:textId="6E435FEC" w:rsidR="00DC0611" w:rsidRDefault="009A730B" w:rsidP="002C3C33">
      <w:pPr>
        <w:tabs>
          <w:tab w:val="left" w:pos="1350"/>
        </w:tabs>
        <w:spacing w:after="240"/>
        <w:ind w:firstLine="14"/>
        <w:rPr>
          <w:rFonts w:ascii="Garamond" w:hAnsi="Garamond"/>
          <w:b/>
          <w:sz w:val="24"/>
          <w:szCs w:val="24"/>
        </w:rPr>
      </w:pPr>
      <w:r>
        <w:rPr>
          <w:rFonts w:ascii="Garamond" w:hAnsi="Garamond"/>
          <w:b/>
          <w:sz w:val="24"/>
          <w:szCs w:val="24"/>
        </w:rPr>
        <w:t>PECE Update and Review</w:t>
      </w:r>
      <w:r w:rsidR="00B63A16">
        <w:rPr>
          <w:rFonts w:ascii="Garamond" w:hAnsi="Garamond"/>
          <w:b/>
          <w:sz w:val="24"/>
          <w:szCs w:val="24"/>
        </w:rPr>
        <w:t xml:space="preserve"> -</w:t>
      </w:r>
      <w:r w:rsidR="00B63A16" w:rsidRPr="00B63A16">
        <w:rPr>
          <w:rFonts w:ascii="Garamond" w:hAnsi="Garamond"/>
          <w:bCs/>
          <w:sz w:val="24"/>
          <w:szCs w:val="24"/>
        </w:rPr>
        <w:t xml:space="preserve"> </w:t>
      </w:r>
      <w:r w:rsidR="00B63A16" w:rsidRPr="00B63A16">
        <w:rPr>
          <w:rFonts w:ascii="Garamond" w:hAnsi="Garamond"/>
          <w:b/>
          <w:bCs/>
          <w:sz w:val="24"/>
          <w:szCs w:val="24"/>
        </w:rPr>
        <w:t xml:space="preserve">Matt </w:t>
      </w:r>
      <w:proofErr w:type="spellStart"/>
      <w:r w:rsidR="00B63A16" w:rsidRPr="00B63A16">
        <w:rPr>
          <w:rFonts w:ascii="Garamond" w:hAnsi="Garamond"/>
          <w:b/>
          <w:bCs/>
          <w:sz w:val="24"/>
          <w:szCs w:val="24"/>
        </w:rPr>
        <w:t>Hinderliter</w:t>
      </w:r>
      <w:proofErr w:type="spellEnd"/>
      <w:r w:rsidR="00B63A16">
        <w:rPr>
          <w:rFonts w:ascii="Garamond" w:hAnsi="Garamond"/>
          <w:b/>
          <w:sz w:val="24"/>
          <w:szCs w:val="24"/>
        </w:rPr>
        <w:t xml:space="preserve"> </w:t>
      </w:r>
    </w:p>
    <w:p w14:paraId="6C3E2D3E" w14:textId="1BE5C477" w:rsidR="00C12FBD" w:rsidRDefault="00631C0D" w:rsidP="00C12FBD">
      <w:pPr>
        <w:tabs>
          <w:tab w:val="left" w:pos="1350"/>
        </w:tabs>
        <w:spacing w:after="240"/>
        <w:rPr>
          <w:rFonts w:ascii="Garamond" w:hAnsi="Garamond"/>
          <w:bCs/>
          <w:sz w:val="24"/>
          <w:szCs w:val="24"/>
        </w:rPr>
      </w:pPr>
      <w:r>
        <w:rPr>
          <w:rFonts w:ascii="Garamond" w:hAnsi="Garamond"/>
          <w:bCs/>
          <w:sz w:val="24"/>
          <w:szCs w:val="24"/>
        </w:rPr>
        <w:t xml:space="preserve">The Policy for Evaluation of Conservation Efforts (PECE) has two parts that include an evaluation of the certainty of implementing conservation efforts and the certainty of the effectiveness of those efforts.   After reaching out to partners, the respondents reported a high level of certainty that some funding will be available for saltmarsh restoration; however, there was high variability in the certainty that there would be enough funding to meet program goals. </w:t>
      </w:r>
      <w:r w:rsidR="00C12FBD">
        <w:rPr>
          <w:rFonts w:ascii="Garamond" w:hAnsi="Garamond"/>
          <w:bCs/>
          <w:sz w:val="24"/>
          <w:szCs w:val="24"/>
        </w:rPr>
        <w:t xml:space="preserve"> </w:t>
      </w:r>
      <w:r>
        <w:rPr>
          <w:rFonts w:ascii="Garamond" w:hAnsi="Garamond"/>
          <w:bCs/>
          <w:sz w:val="24"/>
          <w:szCs w:val="24"/>
        </w:rPr>
        <w:t xml:space="preserve">Not all partners provided restoration acreage commitments </w:t>
      </w:r>
      <w:r w:rsidR="00C12FBD">
        <w:rPr>
          <w:rFonts w:ascii="Garamond" w:hAnsi="Garamond"/>
          <w:bCs/>
          <w:sz w:val="24"/>
          <w:szCs w:val="24"/>
        </w:rPr>
        <w:t>and targets but those that did totaled approximately 24,000 acres.  Given that this estimate also includes low marsh, this is below the recommended acreage</w:t>
      </w:r>
      <w:r w:rsidR="006742B5">
        <w:rPr>
          <w:rFonts w:ascii="Garamond" w:hAnsi="Garamond"/>
          <w:bCs/>
          <w:sz w:val="24"/>
          <w:szCs w:val="24"/>
        </w:rPr>
        <w:t xml:space="preserve"> target set</w:t>
      </w:r>
      <w:r w:rsidR="00C12FBD">
        <w:rPr>
          <w:rFonts w:ascii="Garamond" w:hAnsi="Garamond"/>
          <w:bCs/>
          <w:sz w:val="24"/>
          <w:szCs w:val="24"/>
        </w:rPr>
        <w:t xml:space="preserve"> for </w:t>
      </w:r>
      <w:r w:rsidR="00B04E49">
        <w:rPr>
          <w:rFonts w:ascii="Garamond" w:hAnsi="Garamond"/>
          <w:bCs/>
          <w:sz w:val="24"/>
          <w:szCs w:val="24"/>
        </w:rPr>
        <w:t>high marsh</w:t>
      </w:r>
      <w:r w:rsidR="00C12FBD">
        <w:rPr>
          <w:rFonts w:ascii="Garamond" w:hAnsi="Garamond"/>
          <w:bCs/>
          <w:sz w:val="24"/>
          <w:szCs w:val="24"/>
        </w:rPr>
        <w:t xml:space="preserve"> restoration that benefits Saltmarsh Sparrow. </w:t>
      </w:r>
    </w:p>
    <w:p w14:paraId="589018B6" w14:textId="1B792A04" w:rsidR="00816462" w:rsidRPr="00816462" w:rsidRDefault="00C12FBD" w:rsidP="00C12FBD">
      <w:pPr>
        <w:tabs>
          <w:tab w:val="left" w:pos="1350"/>
        </w:tabs>
        <w:spacing w:after="240"/>
        <w:rPr>
          <w:rFonts w:ascii="Garamond" w:hAnsi="Garamond"/>
          <w:bCs/>
          <w:sz w:val="24"/>
          <w:szCs w:val="24"/>
        </w:rPr>
      </w:pPr>
      <w:r>
        <w:rPr>
          <w:rFonts w:ascii="Garamond" w:hAnsi="Garamond"/>
          <w:bCs/>
          <w:sz w:val="24"/>
          <w:szCs w:val="24"/>
        </w:rPr>
        <w:t>The Saltmarsh Sparrow Species Status Assessment will be drafted this summer, with a listing determination by September 2024.</w:t>
      </w:r>
    </w:p>
    <w:p w14:paraId="38F3C21C" w14:textId="12E52A80" w:rsidR="006F7A7C" w:rsidRDefault="006B7620" w:rsidP="002C3C33">
      <w:pPr>
        <w:tabs>
          <w:tab w:val="left" w:pos="1350"/>
        </w:tabs>
        <w:spacing w:after="240"/>
        <w:ind w:firstLine="14"/>
        <w:rPr>
          <w:rFonts w:ascii="Garamond" w:hAnsi="Garamond"/>
          <w:b/>
          <w:sz w:val="24"/>
          <w:szCs w:val="24"/>
        </w:rPr>
      </w:pPr>
      <w:r>
        <w:rPr>
          <w:rFonts w:ascii="Garamond" w:hAnsi="Garamond"/>
          <w:b/>
          <w:sz w:val="24"/>
          <w:szCs w:val="24"/>
        </w:rPr>
        <w:t>USACE/FWS Collaboration</w:t>
      </w:r>
      <w:r w:rsidR="00B63A16">
        <w:rPr>
          <w:rFonts w:ascii="Garamond" w:hAnsi="Garamond"/>
          <w:b/>
          <w:sz w:val="24"/>
          <w:szCs w:val="24"/>
        </w:rPr>
        <w:t xml:space="preserve"> – Mo Correll</w:t>
      </w:r>
      <w:r w:rsidR="009A730B">
        <w:rPr>
          <w:rFonts w:ascii="Garamond" w:hAnsi="Garamond"/>
          <w:b/>
          <w:sz w:val="24"/>
          <w:szCs w:val="24"/>
        </w:rPr>
        <w:t xml:space="preserve"> </w:t>
      </w:r>
    </w:p>
    <w:p w14:paraId="475EDCDF" w14:textId="2FACC8AD" w:rsidR="0066369E" w:rsidRDefault="00C12FBD" w:rsidP="002C3C33">
      <w:pPr>
        <w:tabs>
          <w:tab w:val="left" w:pos="1350"/>
        </w:tabs>
        <w:spacing w:after="240"/>
        <w:ind w:firstLine="14"/>
        <w:rPr>
          <w:rFonts w:ascii="Garamond" w:hAnsi="Garamond"/>
          <w:bCs/>
          <w:sz w:val="24"/>
          <w:szCs w:val="24"/>
        </w:rPr>
      </w:pPr>
      <w:r>
        <w:rPr>
          <w:rFonts w:ascii="Garamond" w:hAnsi="Garamond"/>
          <w:bCs/>
          <w:sz w:val="24"/>
          <w:szCs w:val="24"/>
        </w:rPr>
        <w:t>USACE and FWS have been meeting regularly to determine</w:t>
      </w:r>
      <w:r w:rsidR="00876FDB">
        <w:rPr>
          <w:rFonts w:ascii="Garamond" w:hAnsi="Garamond"/>
          <w:bCs/>
          <w:sz w:val="24"/>
          <w:szCs w:val="24"/>
        </w:rPr>
        <w:t xml:space="preserve"> a common language</w:t>
      </w:r>
      <w:r>
        <w:rPr>
          <w:rFonts w:ascii="Garamond" w:hAnsi="Garamond"/>
          <w:bCs/>
          <w:sz w:val="24"/>
          <w:szCs w:val="24"/>
        </w:rPr>
        <w:t xml:space="preserve"> </w:t>
      </w:r>
      <w:r w:rsidR="00876FDB">
        <w:rPr>
          <w:rFonts w:ascii="Garamond" w:hAnsi="Garamond"/>
          <w:bCs/>
          <w:sz w:val="24"/>
          <w:szCs w:val="24"/>
        </w:rPr>
        <w:t>to link dredging projects with saltmarsh restoration</w:t>
      </w:r>
      <w:r>
        <w:rPr>
          <w:rFonts w:ascii="Garamond" w:hAnsi="Garamond"/>
          <w:bCs/>
          <w:sz w:val="24"/>
          <w:szCs w:val="24"/>
        </w:rPr>
        <w:t xml:space="preserve"> sites by developing a </w:t>
      </w:r>
      <w:r w:rsidR="00876FDB">
        <w:rPr>
          <w:rFonts w:ascii="Garamond" w:hAnsi="Garamond"/>
          <w:bCs/>
          <w:sz w:val="24"/>
          <w:szCs w:val="24"/>
        </w:rPr>
        <w:t xml:space="preserve">mapping </w:t>
      </w:r>
      <w:r>
        <w:rPr>
          <w:rFonts w:ascii="Garamond" w:hAnsi="Garamond"/>
          <w:bCs/>
          <w:sz w:val="24"/>
          <w:szCs w:val="24"/>
        </w:rPr>
        <w:t xml:space="preserve">tool.  </w:t>
      </w:r>
      <w:r w:rsidR="00876FDB">
        <w:rPr>
          <w:rFonts w:ascii="Garamond" w:hAnsi="Garamond"/>
          <w:bCs/>
          <w:sz w:val="24"/>
          <w:szCs w:val="24"/>
        </w:rPr>
        <w:t>Many of the issues are based on uncertainty about exactly where and when a dredge project will happen</w:t>
      </w:r>
      <w:r>
        <w:rPr>
          <w:rFonts w:ascii="Garamond" w:hAnsi="Garamond"/>
          <w:bCs/>
          <w:sz w:val="24"/>
          <w:szCs w:val="24"/>
        </w:rPr>
        <w:t>, and how that aligns with a proposed restoration project that requires dredge material</w:t>
      </w:r>
      <w:r w:rsidR="00876FDB">
        <w:rPr>
          <w:rFonts w:ascii="Garamond" w:hAnsi="Garamond"/>
          <w:bCs/>
          <w:sz w:val="24"/>
          <w:szCs w:val="24"/>
        </w:rPr>
        <w:t>.  Th</w:t>
      </w:r>
      <w:r>
        <w:rPr>
          <w:rFonts w:ascii="Garamond" w:hAnsi="Garamond"/>
          <w:bCs/>
          <w:sz w:val="24"/>
          <w:szCs w:val="24"/>
        </w:rPr>
        <w:t>e</w:t>
      </w:r>
      <w:r w:rsidR="00876FDB">
        <w:rPr>
          <w:rFonts w:ascii="Garamond" w:hAnsi="Garamond"/>
          <w:bCs/>
          <w:sz w:val="24"/>
          <w:szCs w:val="24"/>
        </w:rPr>
        <w:t xml:space="preserve"> mapping product allows for more certainty </w:t>
      </w:r>
      <w:r w:rsidR="00616161">
        <w:rPr>
          <w:rFonts w:ascii="Garamond" w:hAnsi="Garamond"/>
          <w:bCs/>
          <w:sz w:val="24"/>
          <w:szCs w:val="24"/>
        </w:rPr>
        <w:t xml:space="preserve">for </w:t>
      </w:r>
      <w:r w:rsidR="00876FDB">
        <w:rPr>
          <w:rFonts w:ascii="Garamond" w:hAnsi="Garamond"/>
          <w:bCs/>
          <w:sz w:val="24"/>
          <w:szCs w:val="24"/>
        </w:rPr>
        <w:t xml:space="preserve">projects that are likely to occur in the next few years.  </w:t>
      </w:r>
      <w:r w:rsidR="00616161">
        <w:rPr>
          <w:rFonts w:ascii="Garamond" w:hAnsi="Garamond"/>
          <w:bCs/>
          <w:sz w:val="24"/>
          <w:szCs w:val="24"/>
        </w:rPr>
        <w:t xml:space="preserve">Given the recent goal of USACE to use 70% dredge material for beneficial uses, </w:t>
      </w:r>
      <w:r w:rsidR="00B04E49">
        <w:rPr>
          <w:rFonts w:ascii="Garamond" w:hAnsi="Garamond"/>
          <w:bCs/>
          <w:sz w:val="24"/>
          <w:szCs w:val="24"/>
        </w:rPr>
        <w:t xml:space="preserve">this </w:t>
      </w:r>
      <w:r w:rsidR="00616161">
        <w:rPr>
          <w:rFonts w:ascii="Garamond" w:hAnsi="Garamond"/>
          <w:bCs/>
          <w:sz w:val="24"/>
          <w:szCs w:val="24"/>
        </w:rPr>
        <w:t xml:space="preserve">provides an important </w:t>
      </w:r>
      <w:r w:rsidR="00876FDB">
        <w:rPr>
          <w:rFonts w:ascii="Garamond" w:hAnsi="Garamond"/>
          <w:bCs/>
          <w:sz w:val="24"/>
          <w:szCs w:val="24"/>
        </w:rPr>
        <w:t>opportunit</w:t>
      </w:r>
      <w:r w:rsidR="00616161">
        <w:rPr>
          <w:rFonts w:ascii="Garamond" w:hAnsi="Garamond"/>
          <w:bCs/>
          <w:sz w:val="24"/>
          <w:szCs w:val="24"/>
        </w:rPr>
        <w:t>y for saltmarsh restoration</w:t>
      </w:r>
      <w:r w:rsidR="00876FDB">
        <w:rPr>
          <w:rFonts w:ascii="Garamond" w:hAnsi="Garamond"/>
          <w:bCs/>
          <w:sz w:val="24"/>
          <w:szCs w:val="24"/>
        </w:rPr>
        <w:t xml:space="preserve">.  Most </w:t>
      </w:r>
      <w:r w:rsidR="00616161">
        <w:rPr>
          <w:rFonts w:ascii="Garamond" w:hAnsi="Garamond"/>
          <w:bCs/>
          <w:sz w:val="24"/>
          <w:szCs w:val="24"/>
        </w:rPr>
        <w:t xml:space="preserve">USACE </w:t>
      </w:r>
      <w:r w:rsidR="00876FDB">
        <w:rPr>
          <w:rFonts w:ascii="Garamond" w:hAnsi="Garamond"/>
          <w:bCs/>
          <w:sz w:val="24"/>
          <w:szCs w:val="24"/>
        </w:rPr>
        <w:t xml:space="preserve">projects </w:t>
      </w:r>
      <w:r w:rsidR="00616161">
        <w:rPr>
          <w:rFonts w:ascii="Garamond" w:hAnsi="Garamond"/>
          <w:bCs/>
          <w:sz w:val="24"/>
          <w:szCs w:val="24"/>
        </w:rPr>
        <w:t>require</w:t>
      </w:r>
      <w:r w:rsidR="00876FDB">
        <w:rPr>
          <w:rFonts w:ascii="Garamond" w:hAnsi="Garamond"/>
          <w:bCs/>
          <w:sz w:val="24"/>
          <w:szCs w:val="24"/>
        </w:rPr>
        <w:t xml:space="preserve"> a state sponsor so this is where the Executive Committee can help play a role in moving projects forward.</w:t>
      </w:r>
    </w:p>
    <w:p w14:paraId="7E799B09" w14:textId="6559C1DE" w:rsidR="00E93AA9" w:rsidRDefault="00616161" w:rsidP="002C3C33">
      <w:pPr>
        <w:tabs>
          <w:tab w:val="left" w:pos="1350"/>
        </w:tabs>
        <w:spacing w:after="240"/>
        <w:ind w:firstLine="14"/>
        <w:rPr>
          <w:rFonts w:ascii="Garamond" w:hAnsi="Garamond"/>
          <w:bCs/>
          <w:sz w:val="24"/>
          <w:szCs w:val="24"/>
        </w:rPr>
      </w:pPr>
      <w:r>
        <w:rPr>
          <w:rFonts w:ascii="Garamond" w:hAnsi="Garamond"/>
          <w:bCs/>
          <w:sz w:val="24"/>
          <w:szCs w:val="24"/>
        </w:rPr>
        <w:t xml:space="preserve">Most projects require a combination of funding, design, </w:t>
      </w:r>
      <w:r w:rsidR="00B04E49">
        <w:rPr>
          <w:rFonts w:ascii="Garamond" w:hAnsi="Garamond"/>
          <w:bCs/>
          <w:sz w:val="24"/>
          <w:szCs w:val="24"/>
        </w:rPr>
        <w:t xml:space="preserve">and </w:t>
      </w:r>
      <w:r>
        <w:rPr>
          <w:rFonts w:ascii="Garamond" w:hAnsi="Garamond"/>
          <w:bCs/>
          <w:sz w:val="24"/>
          <w:szCs w:val="24"/>
        </w:rPr>
        <w:t>permit</w:t>
      </w:r>
      <w:r w:rsidR="00B04E49">
        <w:rPr>
          <w:rFonts w:ascii="Garamond" w:hAnsi="Garamond"/>
          <w:bCs/>
          <w:sz w:val="24"/>
          <w:szCs w:val="24"/>
        </w:rPr>
        <w:t>ting</w:t>
      </w:r>
      <w:r>
        <w:rPr>
          <w:rFonts w:ascii="Garamond" w:hAnsi="Garamond"/>
          <w:bCs/>
          <w:sz w:val="24"/>
          <w:szCs w:val="24"/>
        </w:rPr>
        <w:t xml:space="preserve"> that can take 2-3 years so timing is critical.  I</w:t>
      </w:r>
      <w:r w:rsidR="00E93AA9">
        <w:rPr>
          <w:rFonts w:ascii="Garamond" w:hAnsi="Garamond"/>
          <w:bCs/>
          <w:sz w:val="24"/>
          <w:szCs w:val="24"/>
        </w:rPr>
        <w:t xml:space="preserve">deally when dredge </w:t>
      </w:r>
      <w:r>
        <w:rPr>
          <w:rFonts w:ascii="Garamond" w:hAnsi="Garamond"/>
          <w:bCs/>
          <w:sz w:val="24"/>
          <w:szCs w:val="24"/>
        </w:rPr>
        <w:t xml:space="preserve">material is available it can be used </w:t>
      </w:r>
      <w:r w:rsidR="00E93AA9">
        <w:rPr>
          <w:rFonts w:ascii="Garamond" w:hAnsi="Garamond"/>
          <w:bCs/>
          <w:sz w:val="24"/>
          <w:szCs w:val="24"/>
        </w:rPr>
        <w:t xml:space="preserve">immediately </w:t>
      </w:r>
      <w:r>
        <w:rPr>
          <w:rFonts w:ascii="Garamond" w:hAnsi="Garamond"/>
          <w:bCs/>
          <w:sz w:val="24"/>
          <w:szCs w:val="24"/>
        </w:rPr>
        <w:t>for</w:t>
      </w:r>
      <w:r w:rsidR="00E93AA9">
        <w:rPr>
          <w:rFonts w:ascii="Garamond" w:hAnsi="Garamond"/>
          <w:bCs/>
          <w:sz w:val="24"/>
          <w:szCs w:val="24"/>
        </w:rPr>
        <w:t xml:space="preserve"> marsh restoration.</w:t>
      </w:r>
      <w:r>
        <w:rPr>
          <w:rFonts w:ascii="Garamond" w:hAnsi="Garamond"/>
          <w:bCs/>
          <w:sz w:val="24"/>
          <w:szCs w:val="24"/>
        </w:rPr>
        <w:t xml:space="preserve">  Consideration</w:t>
      </w:r>
      <w:r w:rsidR="00B04E49">
        <w:rPr>
          <w:rFonts w:ascii="Garamond" w:hAnsi="Garamond"/>
          <w:bCs/>
          <w:sz w:val="24"/>
          <w:szCs w:val="24"/>
        </w:rPr>
        <w:t>s</w:t>
      </w:r>
      <w:r>
        <w:rPr>
          <w:rFonts w:ascii="Garamond" w:hAnsi="Garamond"/>
          <w:bCs/>
          <w:sz w:val="24"/>
          <w:szCs w:val="24"/>
        </w:rPr>
        <w:t xml:space="preserve"> include the timing of dredge placement outside of the breeding season, and also the possibility of storage of dredge material for use at a later date, and combining, for example NOAA projects that are focused on low marsh.  </w:t>
      </w:r>
    </w:p>
    <w:p w14:paraId="07AB6B16" w14:textId="7071CFD1" w:rsidR="00E75BF4" w:rsidRDefault="005F679B" w:rsidP="00506876">
      <w:pPr>
        <w:tabs>
          <w:tab w:val="left" w:pos="1350"/>
        </w:tabs>
        <w:spacing w:after="240"/>
        <w:ind w:firstLine="14"/>
        <w:rPr>
          <w:rFonts w:ascii="Garamond" w:hAnsi="Garamond"/>
          <w:b/>
          <w:sz w:val="24"/>
          <w:szCs w:val="24"/>
        </w:rPr>
      </w:pPr>
      <w:r>
        <w:rPr>
          <w:rFonts w:ascii="Garamond" w:hAnsi="Garamond"/>
          <w:b/>
          <w:sz w:val="24"/>
          <w:szCs w:val="24"/>
        </w:rPr>
        <w:t>NFWF Business Plan/Acreage Commitments</w:t>
      </w:r>
      <w:r w:rsidR="00B63A16">
        <w:rPr>
          <w:rFonts w:ascii="Garamond" w:hAnsi="Garamond"/>
          <w:b/>
          <w:sz w:val="24"/>
          <w:szCs w:val="24"/>
        </w:rPr>
        <w:t xml:space="preserve"> – Amanda </w:t>
      </w:r>
      <w:proofErr w:type="spellStart"/>
      <w:r w:rsidR="00B63A16">
        <w:rPr>
          <w:rFonts w:ascii="Garamond" w:hAnsi="Garamond"/>
          <w:b/>
          <w:sz w:val="24"/>
          <w:szCs w:val="24"/>
        </w:rPr>
        <w:t>Bassow</w:t>
      </w:r>
      <w:proofErr w:type="spellEnd"/>
      <w:r>
        <w:rPr>
          <w:rFonts w:ascii="Garamond" w:hAnsi="Garamond"/>
          <w:b/>
          <w:sz w:val="24"/>
          <w:szCs w:val="24"/>
        </w:rPr>
        <w:t xml:space="preserve"> </w:t>
      </w:r>
    </w:p>
    <w:p w14:paraId="0C8B28EF" w14:textId="3206AC0D" w:rsidR="0066369E" w:rsidRDefault="00E93AA9" w:rsidP="00506876">
      <w:pPr>
        <w:tabs>
          <w:tab w:val="left" w:pos="1350"/>
        </w:tabs>
        <w:spacing w:after="240"/>
        <w:ind w:firstLine="14"/>
        <w:rPr>
          <w:rFonts w:ascii="Garamond" w:hAnsi="Garamond"/>
          <w:bCs/>
          <w:sz w:val="24"/>
          <w:szCs w:val="24"/>
        </w:rPr>
      </w:pPr>
      <w:r>
        <w:rPr>
          <w:rFonts w:ascii="Garamond" w:hAnsi="Garamond"/>
          <w:bCs/>
          <w:sz w:val="24"/>
          <w:szCs w:val="24"/>
        </w:rPr>
        <w:t xml:space="preserve">Amanda </w:t>
      </w:r>
      <w:proofErr w:type="spellStart"/>
      <w:r>
        <w:rPr>
          <w:rFonts w:ascii="Garamond" w:hAnsi="Garamond"/>
          <w:bCs/>
          <w:sz w:val="24"/>
          <w:szCs w:val="24"/>
        </w:rPr>
        <w:t>Bassow</w:t>
      </w:r>
      <w:proofErr w:type="spellEnd"/>
      <w:r>
        <w:rPr>
          <w:rFonts w:ascii="Garamond" w:hAnsi="Garamond"/>
          <w:bCs/>
          <w:sz w:val="24"/>
          <w:szCs w:val="24"/>
        </w:rPr>
        <w:t xml:space="preserve"> from </w:t>
      </w:r>
      <w:r w:rsidR="00616161">
        <w:rPr>
          <w:rFonts w:ascii="Garamond" w:hAnsi="Garamond"/>
          <w:bCs/>
          <w:sz w:val="24"/>
          <w:szCs w:val="24"/>
        </w:rPr>
        <w:t>the National Fish and Wildlife Foundation (</w:t>
      </w:r>
      <w:r>
        <w:rPr>
          <w:rFonts w:ascii="Garamond" w:hAnsi="Garamond"/>
          <w:bCs/>
          <w:sz w:val="24"/>
          <w:szCs w:val="24"/>
        </w:rPr>
        <w:t>NFWF</w:t>
      </w:r>
      <w:r w:rsidR="00616161">
        <w:rPr>
          <w:rFonts w:ascii="Garamond" w:hAnsi="Garamond"/>
          <w:bCs/>
          <w:sz w:val="24"/>
          <w:szCs w:val="24"/>
        </w:rPr>
        <w:t xml:space="preserve">) reports </w:t>
      </w:r>
      <w:r w:rsidR="00B04E49">
        <w:rPr>
          <w:rFonts w:ascii="Garamond" w:hAnsi="Garamond"/>
          <w:bCs/>
          <w:sz w:val="24"/>
          <w:szCs w:val="24"/>
        </w:rPr>
        <w:t>that they have</w:t>
      </w:r>
      <w:r w:rsidR="00616161">
        <w:rPr>
          <w:rFonts w:ascii="Garamond" w:hAnsi="Garamond"/>
          <w:bCs/>
          <w:sz w:val="24"/>
          <w:szCs w:val="24"/>
        </w:rPr>
        <w:t xml:space="preserve"> been working to integrate </w:t>
      </w:r>
      <w:r>
        <w:rPr>
          <w:rFonts w:ascii="Garamond" w:hAnsi="Garamond"/>
          <w:bCs/>
          <w:sz w:val="24"/>
          <w:szCs w:val="24"/>
        </w:rPr>
        <w:t xml:space="preserve">Saltmarsh Sparrows </w:t>
      </w:r>
      <w:r w:rsidR="00616161">
        <w:rPr>
          <w:rFonts w:ascii="Garamond" w:hAnsi="Garamond"/>
          <w:bCs/>
          <w:sz w:val="24"/>
          <w:szCs w:val="24"/>
        </w:rPr>
        <w:t>and saltmarsh restoration in</w:t>
      </w:r>
      <w:r>
        <w:rPr>
          <w:rFonts w:ascii="Garamond" w:hAnsi="Garamond"/>
          <w:bCs/>
          <w:sz w:val="24"/>
          <w:szCs w:val="24"/>
        </w:rPr>
        <w:t>to the</w:t>
      </w:r>
      <w:r w:rsidR="00616161">
        <w:rPr>
          <w:rFonts w:ascii="Garamond" w:hAnsi="Garamond"/>
          <w:bCs/>
          <w:sz w:val="24"/>
          <w:szCs w:val="24"/>
        </w:rPr>
        <w:t>ir</w:t>
      </w:r>
      <w:r>
        <w:rPr>
          <w:rFonts w:ascii="Garamond" w:hAnsi="Garamond"/>
          <w:bCs/>
          <w:sz w:val="24"/>
          <w:szCs w:val="24"/>
        </w:rPr>
        <w:t xml:space="preserve"> grant programs.  </w:t>
      </w:r>
      <w:r w:rsidR="000E2A40">
        <w:rPr>
          <w:rFonts w:ascii="Garamond" w:hAnsi="Garamond"/>
          <w:bCs/>
          <w:sz w:val="24"/>
          <w:szCs w:val="24"/>
        </w:rPr>
        <w:t>NFWF provide</w:t>
      </w:r>
      <w:r w:rsidR="006B7B95">
        <w:rPr>
          <w:rFonts w:ascii="Garamond" w:hAnsi="Garamond"/>
          <w:bCs/>
          <w:sz w:val="24"/>
          <w:szCs w:val="24"/>
        </w:rPr>
        <w:t>s</w:t>
      </w:r>
      <w:r w:rsidR="000E2A40">
        <w:rPr>
          <w:rFonts w:ascii="Garamond" w:hAnsi="Garamond"/>
          <w:bCs/>
          <w:sz w:val="24"/>
          <w:szCs w:val="24"/>
        </w:rPr>
        <w:t xml:space="preserve"> technical support with proposal development through consultants</w:t>
      </w:r>
      <w:r w:rsidR="006B7B95">
        <w:rPr>
          <w:rFonts w:ascii="Garamond" w:hAnsi="Garamond"/>
          <w:bCs/>
          <w:sz w:val="24"/>
          <w:szCs w:val="24"/>
        </w:rPr>
        <w:t xml:space="preserve">, so NFWF strongly </w:t>
      </w:r>
      <w:r w:rsidR="006B7B95">
        <w:rPr>
          <w:rFonts w:ascii="Garamond" w:hAnsi="Garamond"/>
          <w:bCs/>
          <w:sz w:val="24"/>
          <w:szCs w:val="24"/>
        </w:rPr>
        <w:lastRenderedPageBreak/>
        <w:t xml:space="preserve">encourages potential applicants to reach out to make </w:t>
      </w:r>
      <w:r w:rsidR="000E2A40">
        <w:rPr>
          <w:rFonts w:ascii="Garamond" w:hAnsi="Garamond"/>
          <w:bCs/>
          <w:sz w:val="24"/>
          <w:szCs w:val="24"/>
        </w:rPr>
        <w:t xml:space="preserve">proposals as competitive as possible. </w:t>
      </w:r>
      <w:r w:rsidR="006B7B95">
        <w:rPr>
          <w:rFonts w:ascii="Garamond" w:hAnsi="Garamond"/>
          <w:bCs/>
          <w:sz w:val="24"/>
          <w:szCs w:val="24"/>
        </w:rPr>
        <w:t xml:space="preserve"> NFWF also provides</w:t>
      </w:r>
      <w:r w:rsidR="000E2A40">
        <w:rPr>
          <w:rFonts w:ascii="Garamond" w:hAnsi="Garamond"/>
          <w:bCs/>
          <w:sz w:val="24"/>
          <w:szCs w:val="24"/>
        </w:rPr>
        <w:t xml:space="preserve"> applicant workshops</w:t>
      </w:r>
      <w:r w:rsidR="006B7B95">
        <w:rPr>
          <w:rFonts w:ascii="Garamond" w:hAnsi="Garamond"/>
          <w:bCs/>
          <w:sz w:val="24"/>
          <w:szCs w:val="24"/>
        </w:rPr>
        <w:t xml:space="preserve"> to assist with proposal development</w:t>
      </w:r>
      <w:r w:rsidR="003314FF">
        <w:rPr>
          <w:rFonts w:ascii="Garamond" w:hAnsi="Garamond"/>
          <w:bCs/>
          <w:sz w:val="24"/>
          <w:szCs w:val="24"/>
        </w:rPr>
        <w:t>.</w:t>
      </w:r>
    </w:p>
    <w:p w14:paraId="05C7BDDC" w14:textId="282548B9" w:rsidR="006B7620" w:rsidRDefault="006B7620" w:rsidP="00506876">
      <w:pPr>
        <w:tabs>
          <w:tab w:val="left" w:pos="1350"/>
        </w:tabs>
        <w:spacing w:after="240"/>
        <w:ind w:firstLine="14"/>
        <w:rPr>
          <w:rFonts w:ascii="Garamond" w:hAnsi="Garamond"/>
          <w:b/>
          <w:sz w:val="24"/>
          <w:szCs w:val="24"/>
        </w:rPr>
      </w:pPr>
      <w:r>
        <w:rPr>
          <w:rFonts w:ascii="Garamond" w:hAnsi="Garamond"/>
          <w:b/>
          <w:sz w:val="24"/>
          <w:szCs w:val="24"/>
        </w:rPr>
        <w:t xml:space="preserve">Recent Funding Actions </w:t>
      </w:r>
      <w:r w:rsidR="00B63A16">
        <w:rPr>
          <w:rFonts w:ascii="Garamond" w:hAnsi="Garamond"/>
          <w:b/>
          <w:sz w:val="24"/>
          <w:szCs w:val="24"/>
        </w:rPr>
        <w:t>– Aimee Weldon</w:t>
      </w:r>
    </w:p>
    <w:p w14:paraId="1ED283DC" w14:textId="20579C55" w:rsidR="0066369E" w:rsidRPr="000E2A40" w:rsidRDefault="000E2A40" w:rsidP="00506876">
      <w:pPr>
        <w:tabs>
          <w:tab w:val="left" w:pos="1350"/>
        </w:tabs>
        <w:spacing w:after="240"/>
        <w:ind w:firstLine="14"/>
        <w:rPr>
          <w:rFonts w:ascii="Garamond" w:hAnsi="Garamond"/>
          <w:bCs/>
          <w:sz w:val="24"/>
          <w:szCs w:val="24"/>
        </w:rPr>
      </w:pPr>
      <w:r>
        <w:rPr>
          <w:rFonts w:ascii="Garamond" w:hAnsi="Garamond"/>
          <w:bCs/>
          <w:sz w:val="24"/>
          <w:szCs w:val="24"/>
        </w:rPr>
        <w:t xml:space="preserve">DOI Keystone Initiative Funding </w:t>
      </w:r>
      <w:r w:rsidR="006B7B95">
        <w:rPr>
          <w:rFonts w:ascii="Garamond" w:hAnsi="Garamond"/>
          <w:bCs/>
          <w:sz w:val="24"/>
          <w:szCs w:val="24"/>
        </w:rPr>
        <w:t xml:space="preserve">is a program within FWS through the Bipartisan Infrastructure Law (BIL) where </w:t>
      </w:r>
      <w:r w:rsidR="00B04E49">
        <w:rPr>
          <w:rFonts w:ascii="Garamond" w:hAnsi="Garamond"/>
          <w:bCs/>
          <w:sz w:val="24"/>
          <w:szCs w:val="24"/>
        </w:rPr>
        <w:t>one</w:t>
      </w:r>
      <w:r>
        <w:rPr>
          <w:rFonts w:ascii="Garamond" w:hAnsi="Garamond"/>
          <w:bCs/>
          <w:sz w:val="24"/>
          <w:szCs w:val="24"/>
        </w:rPr>
        <w:t xml:space="preserve"> of the priorities is coastal resilience </w:t>
      </w:r>
      <w:r w:rsidR="00B04E49">
        <w:rPr>
          <w:rFonts w:ascii="Garamond" w:hAnsi="Garamond"/>
          <w:bCs/>
          <w:sz w:val="24"/>
          <w:szCs w:val="24"/>
        </w:rPr>
        <w:t>with</w:t>
      </w:r>
      <w:r>
        <w:rPr>
          <w:rFonts w:ascii="Garamond" w:hAnsi="Garamond"/>
          <w:bCs/>
          <w:sz w:val="24"/>
          <w:szCs w:val="24"/>
        </w:rPr>
        <w:t xml:space="preserve"> </w:t>
      </w:r>
      <w:r w:rsidR="006B7B95">
        <w:rPr>
          <w:rFonts w:ascii="Garamond" w:hAnsi="Garamond"/>
          <w:bCs/>
          <w:sz w:val="24"/>
          <w:szCs w:val="24"/>
        </w:rPr>
        <w:t xml:space="preserve">a </w:t>
      </w:r>
      <w:r>
        <w:rPr>
          <w:rFonts w:ascii="Garamond" w:hAnsi="Garamond"/>
          <w:bCs/>
          <w:sz w:val="24"/>
          <w:szCs w:val="24"/>
        </w:rPr>
        <w:t xml:space="preserve">Saltmarsh Sparrow focus.  Maryland projects were </w:t>
      </w:r>
      <w:proofErr w:type="gramStart"/>
      <w:r>
        <w:rPr>
          <w:rFonts w:ascii="Garamond" w:hAnsi="Garamond"/>
          <w:bCs/>
          <w:sz w:val="24"/>
          <w:szCs w:val="24"/>
        </w:rPr>
        <w:t>proposed</w:t>
      </w:r>
      <w:proofErr w:type="gramEnd"/>
      <w:r w:rsidR="006B7B95">
        <w:rPr>
          <w:rFonts w:ascii="Garamond" w:hAnsi="Garamond"/>
          <w:bCs/>
          <w:sz w:val="24"/>
          <w:szCs w:val="24"/>
        </w:rPr>
        <w:t xml:space="preserve"> and funding is expected with an announcement soon</w:t>
      </w:r>
      <w:r>
        <w:rPr>
          <w:rFonts w:ascii="Garamond" w:hAnsi="Garamond"/>
          <w:bCs/>
          <w:sz w:val="24"/>
          <w:szCs w:val="24"/>
        </w:rPr>
        <w:t xml:space="preserve">.  </w:t>
      </w:r>
      <w:r w:rsidR="006B7B95">
        <w:rPr>
          <w:rFonts w:ascii="Garamond" w:hAnsi="Garamond"/>
          <w:bCs/>
          <w:sz w:val="24"/>
          <w:szCs w:val="24"/>
        </w:rPr>
        <w:t xml:space="preserve">It is part of </w:t>
      </w:r>
      <w:r>
        <w:rPr>
          <w:rFonts w:ascii="Garamond" w:hAnsi="Garamond"/>
          <w:bCs/>
          <w:sz w:val="24"/>
          <w:szCs w:val="24"/>
        </w:rPr>
        <w:t>a larger port</w:t>
      </w:r>
      <w:r w:rsidR="003314FF">
        <w:rPr>
          <w:rFonts w:ascii="Garamond" w:hAnsi="Garamond"/>
          <w:bCs/>
          <w:sz w:val="24"/>
          <w:szCs w:val="24"/>
        </w:rPr>
        <w:t>folio of projects in design and implementation</w:t>
      </w:r>
      <w:r w:rsidR="006B7B95">
        <w:rPr>
          <w:rFonts w:ascii="Garamond" w:hAnsi="Garamond"/>
          <w:bCs/>
          <w:sz w:val="24"/>
          <w:szCs w:val="24"/>
        </w:rPr>
        <w:t xml:space="preserve"> that were also </w:t>
      </w:r>
      <w:r w:rsidR="003314FF">
        <w:rPr>
          <w:rFonts w:ascii="Garamond" w:hAnsi="Garamond"/>
          <w:bCs/>
          <w:sz w:val="24"/>
          <w:szCs w:val="24"/>
        </w:rPr>
        <w:t xml:space="preserve">submitted to the </w:t>
      </w:r>
      <w:r w:rsidR="006B7B95">
        <w:rPr>
          <w:rFonts w:ascii="Garamond" w:hAnsi="Garamond"/>
          <w:bCs/>
          <w:sz w:val="24"/>
          <w:szCs w:val="24"/>
        </w:rPr>
        <w:t xml:space="preserve">NFWF </w:t>
      </w:r>
      <w:r w:rsidR="003314FF">
        <w:rPr>
          <w:rFonts w:ascii="Garamond" w:hAnsi="Garamond"/>
          <w:bCs/>
          <w:sz w:val="24"/>
          <w:szCs w:val="24"/>
        </w:rPr>
        <w:t>Nat</w:t>
      </w:r>
      <w:r w:rsidR="006B7B95">
        <w:rPr>
          <w:rFonts w:ascii="Garamond" w:hAnsi="Garamond"/>
          <w:bCs/>
          <w:sz w:val="24"/>
          <w:szCs w:val="24"/>
        </w:rPr>
        <w:t>ional</w:t>
      </w:r>
      <w:r w:rsidR="003314FF">
        <w:rPr>
          <w:rFonts w:ascii="Garamond" w:hAnsi="Garamond"/>
          <w:bCs/>
          <w:sz w:val="24"/>
          <w:szCs w:val="24"/>
        </w:rPr>
        <w:t xml:space="preserve"> Coastal </w:t>
      </w:r>
      <w:r w:rsidR="006B7B95">
        <w:rPr>
          <w:rFonts w:ascii="Garamond" w:hAnsi="Garamond"/>
          <w:bCs/>
          <w:sz w:val="24"/>
          <w:szCs w:val="24"/>
        </w:rPr>
        <w:t>Resiliency</w:t>
      </w:r>
      <w:r w:rsidR="003314FF">
        <w:rPr>
          <w:rFonts w:ascii="Garamond" w:hAnsi="Garamond"/>
          <w:bCs/>
          <w:sz w:val="24"/>
          <w:szCs w:val="24"/>
        </w:rPr>
        <w:t xml:space="preserve"> </w:t>
      </w:r>
      <w:r w:rsidR="006B7B95">
        <w:rPr>
          <w:rFonts w:ascii="Garamond" w:hAnsi="Garamond"/>
          <w:bCs/>
          <w:sz w:val="24"/>
          <w:szCs w:val="24"/>
        </w:rPr>
        <w:t>F</w:t>
      </w:r>
      <w:r w:rsidR="003314FF">
        <w:rPr>
          <w:rFonts w:ascii="Garamond" w:hAnsi="Garamond"/>
          <w:bCs/>
          <w:sz w:val="24"/>
          <w:szCs w:val="24"/>
        </w:rPr>
        <w:t xml:space="preserve">und.  </w:t>
      </w:r>
      <w:r w:rsidR="006B7B95">
        <w:rPr>
          <w:rFonts w:ascii="Garamond" w:hAnsi="Garamond"/>
          <w:bCs/>
          <w:sz w:val="24"/>
          <w:szCs w:val="24"/>
        </w:rPr>
        <w:t>FWS and partners are also</w:t>
      </w:r>
      <w:r w:rsidR="003314FF">
        <w:rPr>
          <w:rFonts w:ascii="Garamond" w:hAnsi="Garamond"/>
          <w:bCs/>
          <w:sz w:val="24"/>
          <w:szCs w:val="24"/>
        </w:rPr>
        <w:t xml:space="preserve"> working with NEAFWA </w:t>
      </w:r>
      <w:r w:rsidR="006B7B95">
        <w:rPr>
          <w:rFonts w:ascii="Garamond" w:hAnsi="Garamond"/>
          <w:bCs/>
          <w:sz w:val="24"/>
          <w:szCs w:val="24"/>
        </w:rPr>
        <w:t>on</w:t>
      </w:r>
      <w:r w:rsidR="003314FF">
        <w:rPr>
          <w:rFonts w:ascii="Garamond" w:hAnsi="Garamond"/>
          <w:bCs/>
          <w:sz w:val="24"/>
          <w:szCs w:val="24"/>
        </w:rPr>
        <w:t xml:space="preserve"> a coastal project</w:t>
      </w:r>
      <w:r w:rsidR="006B7B95">
        <w:rPr>
          <w:rFonts w:ascii="Garamond" w:hAnsi="Garamond"/>
          <w:bCs/>
          <w:sz w:val="24"/>
          <w:szCs w:val="24"/>
        </w:rPr>
        <w:t xml:space="preserve"> with NJ, NH, and RI for submission to the America the Beautiful funding, managed by NFWF.  </w:t>
      </w:r>
      <w:r w:rsidR="003314FF">
        <w:rPr>
          <w:rFonts w:ascii="Garamond" w:hAnsi="Garamond"/>
          <w:bCs/>
          <w:sz w:val="24"/>
          <w:szCs w:val="24"/>
        </w:rPr>
        <w:t xml:space="preserve">  </w:t>
      </w:r>
    </w:p>
    <w:p w14:paraId="7402F373" w14:textId="1B22D822" w:rsidR="004E1691" w:rsidRDefault="004E1691" w:rsidP="00506876">
      <w:pPr>
        <w:tabs>
          <w:tab w:val="left" w:pos="1350"/>
        </w:tabs>
        <w:spacing w:after="240"/>
        <w:ind w:firstLine="14"/>
        <w:rPr>
          <w:rFonts w:ascii="Garamond" w:hAnsi="Garamond"/>
          <w:b/>
          <w:sz w:val="24"/>
          <w:szCs w:val="24"/>
        </w:rPr>
      </w:pPr>
    </w:p>
    <w:p w14:paraId="20429021" w14:textId="77777777" w:rsidR="0066369E" w:rsidRPr="003314FF" w:rsidRDefault="0066369E" w:rsidP="00506876">
      <w:pPr>
        <w:tabs>
          <w:tab w:val="left" w:pos="1350"/>
        </w:tabs>
        <w:spacing w:after="240"/>
        <w:ind w:firstLine="14"/>
        <w:rPr>
          <w:rFonts w:ascii="Garamond" w:hAnsi="Garamond"/>
          <w:bCs/>
          <w:sz w:val="24"/>
          <w:szCs w:val="24"/>
        </w:rPr>
      </w:pPr>
    </w:p>
    <w:p w14:paraId="7FCAEE92" w14:textId="153E8855" w:rsidR="00506876" w:rsidRDefault="00506876" w:rsidP="00506876">
      <w:pPr>
        <w:tabs>
          <w:tab w:val="left" w:pos="1350"/>
        </w:tabs>
        <w:spacing w:after="240"/>
        <w:ind w:firstLine="14"/>
        <w:rPr>
          <w:rFonts w:ascii="Garamond" w:hAnsi="Garamond"/>
          <w:b/>
          <w:sz w:val="24"/>
          <w:szCs w:val="24"/>
        </w:rPr>
      </w:pPr>
    </w:p>
    <w:p w14:paraId="333D882E" w14:textId="73D744BD" w:rsidR="005F0EDB" w:rsidRDefault="00506876" w:rsidP="00506876">
      <w:pPr>
        <w:tabs>
          <w:tab w:val="left" w:pos="1350"/>
        </w:tabs>
        <w:spacing w:after="240"/>
        <w:ind w:firstLine="14"/>
        <w:rPr>
          <w:rFonts w:ascii="Garamond" w:hAnsi="Garamond"/>
          <w:b/>
          <w:sz w:val="24"/>
          <w:szCs w:val="24"/>
        </w:rPr>
      </w:pPr>
      <w:r>
        <w:rPr>
          <w:rFonts w:ascii="Garamond" w:hAnsi="Garamond"/>
          <w:b/>
          <w:sz w:val="24"/>
          <w:szCs w:val="24"/>
        </w:rPr>
        <w:tab/>
      </w:r>
    </w:p>
    <w:p w14:paraId="4D315D2C" w14:textId="79D03952" w:rsidR="008F6A39" w:rsidRDefault="008F6A39" w:rsidP="00B6549D">
      <w:pPr>
        <w:ind w:left="1440" w:hanging="1440"/>
        <w:rPr>
          <w:rFonts w:ascii="Garamond" w:hAnsi="Garamond"/>
          <w:b/>
          <w:sz w:val="24"/>
          <w:szCs w:val="24"/>
        </w:rPr>
      </w:pPr>
    </w:p>
    <w:p w14:paraId="443404E9" w14:textId="77777777" w:rsidR="008F6A39" w:rsidRDefault="008F6A39" w:rsidP="00B6549D">
      <w:pPr>
        <w:ind w:left="1440" w:hanging="1440"/>
        <w:rPr>
          <w:rFonts w:ascii="Garamond" w:hAnsi="Garamond"/>
          <w:b/>
          <w:sz w:val="24"/>
          <w:szCs w:val="24"/>
        </w:rPr>
      </w:pPr>
    </w:p>
    <w:p w14:paraId="209C081B" w14:textId="77777777" w:rsidR="00845EB3" w:rsidRDefault="00845EB3" w:rsidP="00845EB3">
      <w:pPr>
        <w:pStyle w:val="NormalWeb"/>
        <w:shd w:val="clear" w:color="auto" w:fill="FFFFFF"/>
        <w:spacing w:before="0" w:beforeAutospacing="0" w:after="0" w:afterAutospacing="0"/>
        <w:rPr>
          <w:color w:val="201F1E"/>
        </w:rPr>
      </w:pPr>
      <w:r>
        <w:rPr>
          <w:rFonts w:ascii="Calibri" w:hAnsi="Calibri" w:cs="Calibri"/>
          <w:color w:val="1F497D"/>
          <w:sz w:val="22"/>
          <w:szCs w:val="22"/>
          <w:bdr w:val="none" w:sz="0" w:space="0" w:color="auto" w:frame="1"/>
        </w:rPr>
        <w:t> </w:t>
      </w:r>
    </w:p>
    <w:p w14:paraId="72AA2B6E" w14:textId="77777777" w:rsidR="00E12D92" w:rsidRDefault="00E12D92" w:rsidP="00B6549D">
      <w:pPr>
        <w:ind w:left="1440" w:hanging="1440"/>
        <w:rPr>
          <w:rFonts w:ascii="Garamond" w:hAnsi="Garamond"/>
          <w:b/>
          <w:sz w:val="24"/>
          <w:szCs w:val="24"/>
        </w:rPr>
      </w:pPr>
    </w:p>
    <w:sectPr w:rsidR="00E12D92" w:rsidSect="00506876">
      <w:pgSz w:w="12240" w:h="15840"/>
      <w:pgMar w:top="1440" w:right="99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2E54"/>
    <w:multiLevelType w:val="hybridMultilevel"/>
    <w:tmpl w:val="EF3A4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3CF1"/>
    <w:multiLevelType w:val="hybridMultilevel"/>
    <w:tmpl w:val="76F2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27301"/>
    <w:multiLevelType w:val="hybridMultilevel"/>
    <w:tmpl w:val="7D1043A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2B033DDB"/>
    <w:multiLevelType w:val="multilevel"/>
    <w:tmpl w:val="726A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B5BE3"/>
    <w:multiLevelType w:val="hybridMultilevel"/>
    <w:tmpl w:val="D76A7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05DC6"/>
    <w:multiLevelType w:val="hybridMultilevel"/>
    <w:tmpl w:val="A22E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31B65"/>
    <w:multiLevelType w:val="hybridMultilevel"/>
    <w:tmpl w:val="33A2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F1C6E"/>
    <w:multiLevelType w:val="hybridMultilevel"/>
    <w:tmpl w:val="A422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D0277B"/>
    <w:multiLevelType w:val="hybridMultilevel"/>
    <w:tmpl w:val="8992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778AC"/>
    <w:multiLevelType w:val="hybridMultilevel"/>
    <w:tmpl w:val="81D0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178D1"/>
    <w:multiLevelType w:val="hybridMultilevel"/>
    <w:tmpl w:val="7D62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87A15"/>
    <w:multiLevelType w:val="hybridMultilevel"/>
    <w:tmpl w:val="93D6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2103280">
    <w:abstractNumId w:val="10"/>
  </w:num>
  <w:num w:numId="2" w16cid:durableId="180438622">
    <w:abstractNumId w:val="1"/>
  </w:num>
  <w:num w:numId="3" w16cid:durableId="1783959034">
    <w:abstractNumId w:val="5"/>
  </w:num>
  <w:num w:numId="4" w16cid:durableId="1499349540">
    <w:abstractNumId w:val="9"/>
  </w:num>
  <w:num w:numId="5" w16cid:durableId="800533146">
    <w:abstractNumId w:val="6"/>
  </w:num>
  <w:num w:numId="6" w16cid:durableId="1524979474">
    <w:abstractNumId w:val="4"/>
  </w:num>
  <w:num w:numId="7" w16cid:durableId="984116372">
    <w:abstractNumId w:val="8"/>
  </w:num>
  <w:num w:numId="8" w16cid:durableId="1353648945">
    <w:abstractNumId w:val="11"/>
  </w:num>
  <w:num w:numId="9" w16cid:durableId="2085032943">
    <w:abstractNumId w:val="7"/>
  </w:num>
  <w:num w:numId="10" w16cid:durableId="408891586">
    <w:abstractNumId w:val="0"/>
  </w:num>
  <w:num w:numId="11" w16cid:durableId="1904947136">
    <w:abstractNumId w:val="3"/>
  </w:num>
  <w:num w:numId="12" w16cid:durableId="166679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49D"/>
    <w:rsid w:val="00011E87"/>
    <w:rsid w:val="00013056"/>
    <w:rsid w:val="00013797"/>
    <w:rsid w:val="0002599D"/>
    <w:rsid w:val="00030448"/>
    <w:rsid w:val="000468B6"/>
    <w:rsid w:val="00071A80"/>
    <w:rsid w:val="00074957"/>
    <w:rsid w:val="00077461"/>
    <w:rsid w:val="000A14B9"/>
    <w:rsid w:val="000A1900"/>
    <w:rsid w:val="000A31C7"/>
    <w:rsid w:val="000A6151"/>
    <w:rsid w:val="000E2A40"/>
    <w:rsid w:val="00132782"/>
    <w:rsid w:val="001473F1"/>
    <w:rsid w:val="00150E0B"/>
    <w:rsid w:val="00163C84"/>
    <w:rsid w:val="00191539"/>
    <w:rsid w:val="001A4D38"/>
    <w:rsid w:val="001B3FFB"/>
    <w:rsid w:val="00225E18"/>
    <w:rsid w:val="002321DA"/>
    <w:rsid w:val="00235683"/>
    <w:rsid w:val="00237ECD"/>
    <w:rsid w:val="002B50FB"/>
    <w:rsid w:val="002C3C33"/>
    <w:rsid w:val="003314FF"/>
    <w:rsid w:val="00332370"/>
    <w:rsid w:val="003657BB"/>
    <w:rsid w:val="003657D8"/>
    <w:rsid w:val="0037389A"/>
    <w:rsid w:val="00383ED0"/>
    <w:rsid w:val="003C327E"/>
    <w:rsid w:val="003E42A7"/>
    <w:rsid w:val="003E5BBA"/>
    <w:rsid w:val="003E5BF5"/>
    <w:rsid w:val="004305DB"/>
    <w:rsid w:val="00430C17"/>
    <w:rsid w:val="0047138F"/>
    <w:rsid w:val="00491C10"/>
    <w:rsid w:val="004A3900"/>
    <w:rsid w:val="004B2168"/>
    <w:rsid w:val="004D110F"/>
    <w:rsid w:val="004E1691"/>
    <w:rsid w:val="004E64C7"/>
    <w:rsid w:val="00506876"/>
    <w:rsid w:val="00536433"/>
    <w:rsid w:val="00572C1F"/>
    <w:rsid w:val="005D38B2"/>
    <w:rsid w:val="005D75A6"/>
    <w:rsid w:val="005E21E8"/>
    <w:rsid w:val="005F0EDB"/>
    <w:rsid w:val="005F679B"/>
    <w:rsid w:val="00611315"/>
    <w:rsid w:val="00616161"/>
    <w:rsid w:val="00631C0D"/>
    <w:rsid w:val="00661A9A"/>
    <w:rsid w:val="0066369E"/>
    <w:rsid w:val="00670A04"/>
    <w:rsid w:val="006742B5"/>
    <w:rsid w:val="006771C5"/>
    <w:rsid w:val="00687302"/>
    <w:rsid w:val="006B7620"/>
    <w:rsid w:val="006B7B95"/>
    <w:rsid w:val="006D44AC"/>
    <w:rsid w:val="006F7A7C"/>
    <w:rsid w:val="007076D0"/>
    <w:rsid w:val="007710ED"/>
    <w:rsid w:val="00780C3B"/>
    <w:rsid w:val="007A2A81"/>
    <w:rsid w:val="007A3C28"/>
    <w:rsid w:val="007A4A31"/>
    <w:rsid w:val="007F0F26"/>
    <w:rsid w:val="00800428"/>
    <w:rsid w:val="00802DA1"/>
    <w:rsid w:val="00816462"/>
    <w:rsid w:val="008168D9"/>
    <w:rsid w:val="00822967"/>
    <w:rsid w:val="008354CC"/>
    <w:rsid w:val="00840ABC"/>
    <w:rsid w:val="00845EB3"/>
    <w:rsid w:val="00852A31"/>
    <w:rsid w:val="00870C6B"/>
    <w:rsid w:val="00876FDB"/>
    <w:rsid w:val="00891D54"/>
    <w:rsid w:val="00894EFD"/>
    <w:rsid w:val="008A2472"/>
    <w:rsid w:val="008D5CDC"/>
    <w:rsid w:val="008F4A12"/>
    <w:rsid w:val="008F6A39"/>
    <w:rsid w:val="00900F7D"/>
    <w:rsid w:val="0090127A"/>
    <w:rsid w:val="00915743"/>
    <w:rsid w:val="00941A80"/>
    <w:rsid w:val="00971DC8"/>
    <w:rsid w:val="009843C1"/>
    <w:rsid w:val="00985C73"/>
    <w:rsid w:val="00991CDF"/>
    <w:rsid w:val="009A0CD3"/>
    <w:rsid w:val="009A730B"/>
    <w:rsid w:val="009B789A"/>
    <w:rsid w:val="009C3E0B"/>
    <w:rsid w:val="00A1410D"/>
    <w:rsid w:val="00A252ED"/>
    <w:rsid w:val="00A32D92"/>
    <w:rsid w:val="00A347F4"/>
    <w:rsid w:val="00A45237"/>
    <w:rsid w:val="00A7065C"/>
    <w:rsid w:val="00A7277E"/>
    <w:rsid w:val="00A735E2"/>
    <w:rsid w:val="00A935C9"/>
    <w:rsid w:val="00AA14C1"/>
    <w:rsid w:val="00AE1396"/>
    <w:rsid w:val="00AE375C"/>
    <w:rsid w:val="00AF0C36"/>
    <w:rsid w:val="00AF39D2"/>
    <w:rsid w:val="00B006BC"/>
    <w:rsid w:val="00B04E49"/>
    <w:rsid w:val="00B242B8"/>
    <w:rsid w:val="00B37832"/>
    <w:rsid w:val="00B5074A"/>
    <w:rsid w:val="00B53E9D"/>
    <w:rsid w:val="00B573DE"/>
    <w:rsid w:val="00B60865"/>
    <w:rsid w:val="00B63A16"/>
    <w:rsid w:val="00B6549D"/>
    <w:rsid w:val="00B8231C"/>
    <w:rsid w:val="00BA370E"/>
    <w:rsid w:val="00BB37FE"/>
    <w:rsid w:val="00BC0CB3"/>
    <w:rsid w:val="00BC5334"/>
    <w:rsid w:val="00BF7DDA"/>
    <w:rsid w:val="00C107EF"/>
    <w:rsid w:val="00C12FBD"/>
    <w:rsid w:val="00C16317"/>
    <w:rsid w:val="00C3287C"/>
    <w:rsid w:val="00C56561"/>
    <w:rsid w:val="00C637A2"/>
    <w:rsid w:val="00C82271"/>
    <w:rsid w:val="00C91725"/>
    <w:rsid w:val="00CB251F"/>
    <w:rsid w:val="00CB7F99"/>
    <w:rsid w:val="00CC52B5"/>
    <w:rsid w:val="00CC78A8"/>
    <w:rsid w:val="00D23B61"/>
    <w:rsid w:val="00D522FD"/>
    <w:rsid w:val="00D75917"/>
    <w:rsid w:val="00D94598"/>
    <w:rsid w:val="00DA28BF"/>
    <w:rsid w:val="00DB5E49"/>
    <w:rsid w:val="00DC0611"/>
    <w:rsid w:val="00DD5C98"/>
    <w:rsid w:val="00E057AF"/>
    <w:rsid w:val="00E11474"/>
    <w:rsid w:val="00E12D92"/>
    <w:rsid w:val="00E417C9"/>
    <w:rsid w:val="00E477EB"/>
    <w:rsid w:val="00E47DF1"/>
    <w:rsid w:val="00E5366B"/>
    <w:rsid w:val="00E7023A"/>
    <w:rsid w:val="00E75BF4"/>
    <w:rsid w:val="00E93AA9"/>
    <w:rsid w:val="00E953A5"/>
    <w:rsid w:val="00EA3580"/>
    <w:rsid w:val="00EB2ABF"/>
    <w:rsid w:val="00EB3A71"/>
    <w:rsid w:val="00EC12B7"/>
    <w:rsid w:val="00EC5DE2"/>
    <w:rsid w:val="00ED63BA"/>
    <w:rsid w:val="00EF3DF7"/>
    <w:rsid w:val="00F04013"/>
    <w:rsid w:val="00F13031"/>
    <w:rsid w:val="00F22B6B"/>
    <w:rsid w:val="00F6762C"/>
    <w:rsid w:val="00F714B7"/>
    <w:rsid w:val="00FB04E1"/>
    <w:rsid w:val="00FB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BC53"/>
  <w15:chartTrackingRefBased/>
  <w15:docId w15:val="{E3AD07A2-76E3-46ED-A9CE-28386F1E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54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657BB"/>
    <w:pPr>
      <w:ind w:left="720"/>
      <w:contextualSpacing/>
    </w:pPr>
  </w:style>
  <w:style w:type="paragraph" w:styleId="BalloonText">
    <w:name w:val="Balloon Text"/>
    <w:basedOn w:val="Normal"/>
    <w:link w:val="BalloonTextChar"/>
    <w:uiPriority w:val="99"/>
    <w:semiHidden/>
    <w:unhideWhenUsed/>
    <w:rsid w:val="00901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27A"/>
    <w:rPr>
      <w:rFonts w:ascii="Segoe UI" w:hAnsi="Segoe UI" w:cs="Segoe UI"/>
      <w:sz w:val="18"/>
      <w:szCs w:val="18"/>
    </w:rPr>
  </w:style>
  <w:style w:type="character" w:styleId="CommentReference">
    <w:name w:val="annotation reference"/>
    <w:basedOn w:val="DefaultParagraphFont"/>
    <w:uiPriority w:val="99"/>
    <w:semiHidden/>
    <w:unhideWhenUsed/>
    <w:rsid w:val="00491C10"/>
    <w:rPr>
      <w:sz w:val="16"/>
      <w:szCs w:val="16"/>
    </w:rPr>
  </w:style>
  <w:style w:type="paragraph" w:styleId="CommentText">
    <w:name w:val="annotation text"/>
    <w:basedOn w:val="Normal"/>
    <w:link w:val="CommentTextChar"/>
    <w:uiPriority w:val="99"/>
    <w:semiHidden/>
    <w:unhideWhenUsed/>
    <w:rsid w:val="00491C10"/>
    <w:pPr>
      <w:spacing w:line="240" w:lineRule="auto"/>
    </w:pPr>
    <w:rPr>
      <w:sz w:val="20"/>
      <w:szCs w:val="20"/>
    </w:rPr>
  </w:style>
  <w:style w:type="character" w:customStyle="1" w:styleId="CommentTextChar">
    <w:name w:val="Comment Text Char"/>
    <w:basedOn w:val="DefaultParagraphFont"/>
    <w:link w:val="CommentText"/>
    <w:uiPriority w:val="99"/>
    <w:semiHidden/>
    <w:rsid w:val="00491C10"/>
    <w:rPr>
      <w:sz w:val="20"/>
      <w:szCs w:val="20"/>
    </w:rPr>
  </w:style>
  <w:style w:type="paragraph" w:styleId="CommentSubject">
    <w:name w:val="annotation subject"/>
    <w:basedOn w:val="CommentText"/>
    <w:next w:val="CommentText"/>
    <w:link w:val="CommentSubjectChar"/>
    <w:uiPriority w:val="99"/>
    <w:semiHidden/>
    <w:unhideWhenUsed/>
    <w:rsid w:val="00491C10"/>
    <w:rPr>
      <w:b/>
      <w:bCs/>
    </w:rPr>
  </w:style>
  <w:style w:type="character" w:customStyle="1" w:styleId="CommentSubjectChar">
    <w:name w:val="Comment Subject Char"/>
    <w:basedOn w:val="CommentTextChar"/>
    <w:link w:val="CommentSubject"/>
    <w:uiPriority w:val="99"/>
    <w:semiHidden/>
    <w:rsid w:val="00491C10"/>
    <w:rPr>
      <w:b/>
      <w:bCs/>
      <w:sz w:val="20"/>
      <w:szCs w:val="20"/>
    </w:rPr>
  </w:style>
  <w:style w:type="table" w:styleId="TableGrid">
    <w:name w:val="Table Grid"/>
    <w:basedOn w:val="TableNormal"/>
    <w:uiPriority w:val="39"/>
    <w:rsid w:val="00B6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4793">
      <w:bodyDiv w:val="1"/>
      <w:marLeft w:val="0"/>
      <w:marRight w:val="0"/>
      <w:marTop w:val="0"/>
      <w:marBottom w:val="0"/>
      <w:divBdr>
        <w:top w:val="none" w:sz="0" w:space="0" w:color="auto"/>
        <w:left w:val="none" w:sz="0" w:space="0" w:color="auto"/>
        <w:bottom w:val="none" w:sz="0" w:space="0" w:color="auto"/>
        <w:right w:val="none" w:sz="0" w:space="0" w:color="auto"/>
      </w:divBdr>
    </w:div>
    <w:div w:id="613946528">
      <w:bodyDiv w:val="1"/>
      <w:marLeft w:val="0"/>
      <w:marRight w:val="0"/>
      <w:marTop w:val="0"/>
      <w:marBottom w:val="0"/>
      <w:divBdr>
        <w:top w:val="none" w:sz="0" w:space="0" w:color="auto"/>
        <w:left w:val="none" w:sz="0" w:space="0" w:color="auto"/>
        <w:bottom w:val="none" w:sz="0" w:space="0" w:color="auto"/>
        <w:right w:val="none" w:sz="0" w:space="0" w:color="auto"/>
      </w:divBdr>
    </w:div>
    <w:div w:id="1094859470">
      <w:bodyDiv w:val="1"/>
      <w:marLeft w:val="0"/>
      <w:marRight w:val="0"/>
      <w:marTop w:val="0"/>
      <w:marBottom w:val="0"/>
      <w:divBdr>
        <w:top w:val="none" w:sz="0" w:space="0" w:color="auto"/>
        <w:left w:val="none" w:sz="0" w:space="0" w:color="auto"/>
        <w:bottom w:val="none" w:sz="0" w:space="0" w:color="auto"/>
        <w:right w:val="none" w:sz="0" w:space="0" w:color="auto"/>
      </w:divBdr>
    </w:div>
    <w:div w:id="1380279958">
      <w:bodyDiv w:val="1"/>
      <w:marLeft w:val="0"/>
      <w:marRight w:val="0"/>
      <w:marTop w:val="0"/>
      <w:marBottom w:val="0"/>
      <w:divBdr>
        <w:top w:val="none" w:sz="0" w:space="0" w:color="auto"/>
        <w:left w:val="none" w:sz="0" w:space="0" w:color="auto"/>
        <w:bottom w:val="none" w:sz="0" w:space="0" w:color="auto"/>
        <w:right w:val="none" w:sz="0" w:space="0" w:color="auto"/>
      </w:divBdr>
    </w:div>
    <w:div w:id="1615097496">
      <w:bodyDiv w:val="1"/>
      <w:marLeft w:val="0"/>
      <w:marRight w:val="0"/>
      <w:marTop w:val="0"/>
      <w:marBottom w:val="0"/>
      <w:divBdr>
        <w:top w:val="none" w:sz="0" w:space="0" w:color="auto"/>
        <w:left w:val="none" w:sz="0" w:space="0" w:color="auto"/>
        <w:bottom w:val="none" w:sz="0" w:space="0" w:color="auto"/>
        <w:right w:val="none" w:sz="0" w:space="0" w:color="auto"/>
      </w:divBdr>
    </w:div>
    <w:div w:id="1670599056">
      <w:bodyDiv w:val="1"/>
      <w:marLeft w:val="0"/>
      <w:marRight w:val="0"/>
      <w:marTop w:val="0"/>
      <w:marBottom w:val="0"/>
      <w:divBdr>
        <w:top w:val="none" w:sz="0" w:space="0" w:color="auto"/>
        <w:left w:val="none" w:sz="0" w:space="0" w:color="auto"/>
        <w:bottom w:val="none" w:sz="0" w:space="0" w:color="auto"/>
        <w:right w:val="none" w:sz="0" w:space="0" w:color="auto"/>
      </w:divBdr>
    </w:div>
    <w:div w:id="1699235431">
      <w:bodyDiv w:val="1"/>
      <w:marLeft w:val="0"/>
      <w:marRight w:val="0"/>
      <w:marTop w:val="0"/>
      <w:marBottom w:val="0"/>
      <w:divBdr>
        <w:top w:val="none" w:sz="0" w:space="0" w:color="auto"/>
        <w:left w:val="none" w:sz="0" w:space="0" w:color="auto"/>
        <w:bottom w:val="none" w:sz="0" w:space="0" w:color="auto"/>
        <w:right w:val="none" w:sz="0" w:space="0" w:color="auto"/>
      </w:divBdr>
    </w:div>
    <w:div w:id="1887791286">
      <w:bodyDiv w:val="1"/>
      <w:marLeft w:val="0"/>
      <w:marRight w:val="0"/>
      <w:marTop w:val="0"/>
      <w:marBottom w:val="0"/>
      <w:divBdr>
        <w:top w:val="none" w:sz="0" w:space="0" w:color="auto"/>
        <w:left w:val="none" w:sz="0" w:space="0" w:color="auto"/>
        <w:bottom w:val="none" w:sz="0" w:space="0" w:color="auto"/>
        <w:right w:val="none" w:sz="0" w:space="0" w:color="auto"/>
      </w:divBdr>
    </w:div>
    <w:div w:id="1923444625">
      <w:bodyDiv w:val="1"/>
      <w:marLeft w:val="0"/>
      <w:marRight w:val="0"/>
      <w:marTop w:val="0"/>
      <w:marBottom w:val="0"/>
      <w:divBdr>
        <w:top w:val="none" w:sz="0" w:space="0" w:color="auto"/>
        <w:left w:val="none" w:sz="0" w:space="0" w:color="auto"/>
        <w:bottom w:val="none" w:sz="0" w:space="0" w:color="auto"/>
        <w:right w:val="none" w:sz="0" w:space="0" w:color="auto"/>
      </w:divBdr>
    </w:div>
    <w:div w:id="1955551759">
      <w:bodyDiv w:val="1"/>
      <w:marLeft w:val="0"/>
      <w:marRight w:val="0"/>
      <w:marTop w:val="0"/>
      <w:marBottom w:val="0"/>
      <w:divBdr>
        <w:top w:val="none" w:sz="0" w:space="0" w:color="auto"/>
        <w:left w:val="none" w:sz="0" w:space="0" w:color="auto"/>
        <w:bottom w:val="none" w:sz="0" w:space="0" w:color="auto"/>
        <w:right w:val="none" w:sz="0" w:space="0" w:color="auto"/>
      </w:divBdr>
    </w:div>
    <w:div w:id="212700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5CFF2E16D8AD49A68A03B563A2C989" ma:contentTypeVersion="12" ma:contentTypeDescription="Create a new document." ma:contentTypeScope="" ma:versionID="d146bf0fe86b138f7972cd05ab5cb7da">
  <xsd:schema xmlns:xsd="http://www.w3.org/2001/XMLSchema" xmlns:xs="http://www.w3.org/2001/XMLSchema" xmlns:p="http://schemas.microsoft.com/office/2006/metadata/properties" xmlns:ns3="8ecb7700-c08a-4023-80fb-5c482440a28e" xmlns:ns4="26c939df-bbcc-489f-96b7-f392636194e2" targetNamespace="http://schemas.microsoft.com/office/2006/metadata/properties" ma:root="true" ma:fieldsID="46c6ead9d9e4847c624e0562a96d7165" ns3:_="" ns4:_="">
    <xsd:import namespace="8ecb7700-c08a-4023-80fb-5c482440a28e"/>
    <xsd:import namespace="26c939df-bbcc-489f-96b7-f392636194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b7700-c08a-4023-80fb-5c482440a2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939df-bbcc-489f-96b7-f392636194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6BBE28-7A95-4A16-8740-D4A5892A00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B09291-8006-4B5B-BC7A-34C56487F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b7700-c08a-4023-80fb-5c482440a28e"/>
    <ds:schemaRef ds:uri="26c939df-bbcc-489f-96b7-f39263619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85D67-2F4D-49E9-8643-0BF387D8F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Scott</dc:creator>
  <cp:keywords/>
  <dc:description/>
  <cp:lastModifiedBy>Johnston, Scott</cp:lastModifiedBy>
  <cp:revision>3</cp:revision>
  <dcterms:created xsi:type="dcterms:W3CDTF">2023-04-18T21:01:00Z</dcterms:created>
  <dcterms:modified xsi:type="dcterms:W3CDTF">2023-04-27T13:53:00Z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0x010100FF5CFF2E16D8AD49A68A03B563A2C989</vt:lpwstr>
  </property>
</Properties>
</file>